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31A2B" w:rsidRDefault="00731A2B">
      <w:pPr>
        <w:pStyle w:val="Heading1"/>
      </w:pPr>
      <w:r>
        <w:fldChar w:fldCharType="begin"/>
      </w:r>
      <w:r>
        <w:instrText>HYPERLINK "https://internet.garant.ru/document/redirect/4193292/0"</w:instrText>
      </w:r>
      <w:r>
        <w:fldChar w:fldCharType="separate"/>
      </w:r>
      <w:r>
        <w:rPr>
          <w:rStyle w:val="a0"/>
          <w:rFonts w:cs="Arial"/>
          <w:b w:val="0"/>
          <w:bCs w:val="0"/>
        </w:rPr>
        <w:t>Национальный стандарт РФ ГОСТ Р 51193-2009 "Оптика офтальмологическая. Очки корригирующие. Общие технические условия" (утв. приказом Федерального агентства по техническому регулированию и метрологии от 15 декабря 2009 г. N 831-ст) (с изменениями и дополнениями)</w:t>
      </w:r>
      <w:r>
        <w:fldChar w:fldCharType="end"/>
      </w:r>
    </w:p>
    <w:p w:rsidR="00731A2B" w:rsidRDefault="00731A2B">
      <w:pPr>
        <w:pStyle w:val="a7"/>
      </w:pPr>
      <w:r>
        <w:t>С изменениями и дополнениями от:</w:t>
      </w:r>
    </w:p>
    <w:p w:rsidR="00731A2B" w:rsidRPr="00D351F0" w:rsidRDefault="00731A2B">
      <w:pPr>
        <w:pStyle w:val="a5"/>
        <w:rPr>
          <w:shd w:val="clear" w:color="auto" w:fill="EAEFED"/>
          <w:lang w:val="en-US"/>
        </w:rPr>
      </w:pPr>
      <w:r>
        <w:t xml:space="preserve"> </w:t>
      </w:r>
      <w:r w:rsidRPr="00D351F0">
        <w:rPr>
          <w:shd w:val="clear" w:color="auto" w:fill="EAEFED"/>
          <w:lang w:val="en-US"/>
        </w:rPr>
        <w:t xml:space="preserve">17 </w:t>
      </w:r>
      <w:r>
        <w:rPr>
          <w:shd w:val="clear" w:color="auto" w:fill="EAEFED"/>
        </w:rPr>
        <w:t>января</w:t>
      </w:r>
      <w:r w:rsidRPr="00D351F0">
        <w:rPr>
          <w:shd w:val="clear" w:color="auto" w:fill="EAEFED"/>
          <w:lang w:val="en-US"/>
        </w:rPr>
        <w:t xml:space="preserve"> 2013 </w:t>
      </w:r>
      <w:r>
        <w:rPr>
          <w:shd w:val="clear" w:color="auto" w:fill="EAEFED"/>
        </w:rPr>
        <w:t>г</w:t>
      </w:r>
      <w:r w:rsidRPr="00D351F0">
        <w:rPr>
          <w:shd w:val="clear" w:color="auto" w:fill="EAEFED"/>
          <w:lang w:val="en-US"/>
        </w:rPr>
        <w:t>.</w:t>
      </w:r>
    </w:p>
    <w:p w:rsidR="00731A2B" w:rsidRPr="00D351F0" w:rsidRDefault="00731A2B">
      <w:pPr>
        <w:rPr>
          <w:lang w:val="en-US"/>
        </w:rPr>
      </w:pPr>
    </w:p>
    <w:p w:rsidR="00731A2B" w:rsidRDefault="00731A2B">
      <w:pPr>
        <w:pStyle w:val="Heading1"/>
      </w:pPr>
      <w:r w:rsidRPr="00D351F0">
        <w:rPr>
          <w:lang w:val="en-US"/>
        </w:rPr>
        <w:t xml:space="preserve">Ophthalmic optics. Corrective spectacles. </w:t>
      </w:r>
      <w:r>
        <w:t>General specifications</w:t>
      </w:r>
    </w:p>
    <w:p w:rsidR="00731A2B" w:rsidRDefault="00731A2B"/>
    <w:p w:rsidR="00731A2B" w:rsidRDefault="00731A2B">
      <w:pPr>
        <w:ind w:firstLine="698"/>
        <w:jc w:val="right"/>
      </w:pPr>
      <w:r>
        <w:t>Дата введения - 1 января 2011 г.</w:t>
      </w:r>
      <w:r>
        <w:br/>
        <w:t xml:space="preserve">Взамен </w:t>
      </w:r>
      <w:hyperlink r:id="rId7" w:history="1">
        <w:r>
          <w:rPr>
            <w:rStyle w:val="a0"/>
            <w:rFonts w:cs="Arial"/>
          </w:rPr>
          <w:t>ГОСТ Р 51193-98</w:t>
        </w:r>
      </w:hyperlink>
    </w:p>
    <w:p w:rsidR="00731A2B" w:rsidRDefault="00731A2B"/>
    <w:p w:rsidR="00731A2B" w:rsidRDefault="00731A2B">
      <w:pPr>
        <w:pStyle w:val="Heading1"/>
      </w:pPr>
      <w:bookmarkStart w:id="1" w:name="sub_999"/>
      <w:r>
        <w:t>Предисловие</w:t>
      </w:r>
    </w:p>
    <w:bookmarkEnd w:id="1"/>
    <w:p w:rsidR="00731A2B" w:rsidRDefault="00731A2B"/>
    <w:p w:rsidR="00731A2B" w:rsidRDefault="00731A2B">
      <w:r>
        <w:t xml:space="preserve">Цели и принципы стандартизации в Российской Федерации установлены </w:t>
      </w:r>
      <w:hyperlink r:id="rId8" w:history="1">
        <w:r>
          <w:rPr>
            <w:rStyle w:val="a0"/>
            <w:rFonts w:cs="Arial"/>
          </w:rPr>
          <w:t>Федеральным законом</w:t>
        </w:r>
      </w:hyperlink>
      <w:r>
        <w:t xml:space="preserve"> от 27 декабря 2002 г. N 184-ФЗ "О техническом регулировании", а правила применения национальных стандартов Российской Федерации - </w:t>
      </w:r>
      <w:hyperlink r:id="rId9" w:history="1">
        <w:r>
          <w:rPr>
            <w:rStyle w:val="a0"/>
            <w:rFonts w:cs="Arial"/>
          </w:rPr>
          <w:t>ГОСТ Р 1.0-2004</w:t>
        </w:r>
      </w:hyperlink>
      <w:r>
        <w:t xml:space="preserve"> "Стандартизация в Российской Федерации. Основные положения"</w:t>
      </w:r>
    </w:p>
    <w:p w:rsidR="00731A2B" w:rsidRDefault="00731A2B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2" w:name="sub_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1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раздел 1 изложен в новой редакции, вступающей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0"/>
            <w:rFonts w:cs="Arial"/>
            <w:shd w:val="clear" w:color="auto" w:fill="F0F0F0"/>
          </w:rPr>
          <w:t>См. текст раздела в предыдущей редакции</w:t>
        </w:r>
      </w:hyperlink>
    </w:p>
    <w:p w:rsidR="00731A2B" w:rsidRDefault="00731A2B">
      <w:pPr>
        <w:pStyle w:val="Heading1"/>
      </w:pPr>
      <w:r>
        <w:t>1 Область применения</w:t>
      </w:r>
    </w:p>
    <w:p w:rsidR="00731A2B" w:rsidRDefault="00731A2B"/>
    <w:p w:rsidR="00731A2B" w:rsidRDefault="00731A2B">
      <w:r>
        <w:t xml:space="preserve">Настоящий стандарт распространяется на корригирующие очки (далее - очки), в том числе защитные, предназначенные для эксплуатации в районах с умеренным климатом и в </w:t>
      </w:r>
      <w:hyperlink r:id="rId13" w:history="1">
        <w:r>
          <w:rPr>
            <w:rStyle w:val="a0"/>
            <w:rFonts w:cs="Arial"/>
          </w:rPr>
          <w:t>районах</w:t>
        </w:r>
      </w:hyperlink>
      <w:r>
        <w:t xml:space="preserve"> Крайнего Севера.</w:t>
      </w:r>
    </w:p>
    <w:p w:rsidR="00731A2B" w:rsidRDefault="00731A2B">
      <w:r>
        <w:t>Стандарт устанавливает требования к корригирующим очкам:</w:t>
      </w:r>
    </w:p>
    <w:p w:rsidR="00731A2B" w:rsidRDefault="00731A2B">
      <w:r>
        <w:t>- изготовленным по рецепту;</w:t>
      </w:r>
    </w:p>
    <w:p w:rsidR="00731A2B" w:rsidRDefault="00731A2B">
      <w:r>
        <w:t>- готовым однофокальным очкам для близи.</w:t>
      </w:r>
    </w:p>
    <w:p w:rsidR="00731A2B" w:rsidRDefault="00731A2B">
      <w:r>
        <w:t>К готовым однофокальным очкам для близи применимы только требования, выделенные курсивом.</w:t>
      </w:r>
    </w:p>
    <w:p w:rsidR="00731A2B" w:rsidRDefault="00731A2B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3" w:name="sub_2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5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раздел 2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0"/>
            <w:rFonts w:cs="Arial"/>
            <w:shd w:val="clear" w:color="auto" w:fill="F0F0F0"/>
          </w:rPr>
          <w:t>См. текст раздела в предыдущей редакции</w:t>
        </w:r>
      </w:hyperlink>
    </w:p>
    <w:p w:rsidR="00731A2B" w:rsidRDefault="00731A2B">
      <w:pPr>
        <w:pStyle w:val="Heading1"/>
      </w:pPr>
      <w:r>
        <w:t>2 Нормативные ссылки</w:t>
      </w:r>
    </w:p>
    <w:p w:rsidR="00731A2B" w:rsidRDefault="00731A2B"/>
    <w:p w:rsidR="00731A2B" w:rsidRDefault="00731A2B">
      <w:r>
        <w:t xml:space="preserve">В настоящем стандарте использованы нормативные ссылки на следующие </w:t>
      </w:r>
      <w:r>
        <w:lastRenderedPageBreak/>
        <w:t>стандарты:</w:t>
      </w:r>
    </w:p>
    <w:p w:rsidR="00731A2B" w:rsidRDefault="00731A2B">
      <w:hyperlink r:id="rId17" w:history="1">
        <w:r>
          <w:rPr>
            <w:rStyle w:val="a0"/>
            <w:rFonts w:cs="Arial"/>
          </w:rPr>
          <w:t>ГОСТ Р 12.4.230.1-2007</w:t>
        </w:r>
      </w:hyperlink>
      <w:r>
        <w:t xml:space="preserve"> Система стандартов безопасности труда. Средства индивидуальной защиты глаз. Общие технические требования</w:t>
      </w:r>
    </w:p>
    <w:p w:rsidR="00731A2B" w:rsidRDefault="00731A2B">
      <w:hyperlink r:id="rId18" w:history="1">
        <w:r>
          <w:rPr>
            <w:rStyle w:val="a0"/>
            <w:rFonts w:cs="Arial"/>
          </w:rPr>
          <w:t>ГОСТ Р 12.4.230.2-2007</w:t>
        </w:r>
      </w:hyperlink>
      <w:r>
        <w:t xml:space="preserve"> Система стандартов безопасности труда. Средства индивидуальной защиты глаз. Методы испытаний оптических и неоптических параметров</w:t>
      </w:r>
    </w:p>
    <w:p w:rsidR="00731A2B" w:rsidRDefault="00731A2B">
      <w:hyperlink r:id="rId19" w:history="1">
        <w:r>
          <w:rPr>
            <w:rStyle w:val="a0"/>
            <w:rFonts w:cs="Arial"/>
          </w:rPr>
          <w:t>ГОСТ 15.309-98</w:t>
        </w:r>
      </w:hyperlink>
      <w:r>
        <w:t xml:space="preserve"> Система разработки и постановки продукции на производство. Испытания и приемка выпускаемой продукции. Основные положения</w:t>
      </w:r>
    </w:p>
    <w:p w:rsidR="00731A2B" w:rsidRDefault="00731A2B">
      <w:hyperlink r:id="rId20" w:history="1">
        <w:r>
          <w:rPr>
            <w:rStyle w:val="a0"/>
            <w:rFonts w:cs="Arial"/>
          </w:rPr>
          <w:t>ГОСТ Р 51932-2002</w:t>
        </w:r>
      </w:hyperlink>
      <w:r>
        <w:t xml:space="preserve"> Оптика офтальмологическая. Оправы корригирующих очков. Общие технические требования и методы испытаний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731A2B" w:rsidRDefault="00731A2B">
      <w:pPr>
        <w:pStyle w:val="a2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 ноября 2012 г. N 654-ст ГОСТ Р 51932-2002 отменен с 1 января 2015 г. в связи с принятием и введением в действие </w:t>
      </w:r>
      <w:hyperlink r:id="rId22" w:history="1">
        <w:r>
          <w:rPr>
            <w:rStyle w:val="a0"/>
            <w:rFonts w:cs="Arial"/>
            <w:shd w:val="clear" w:color="auto" w:fill="F0F0F0"/>
          </w:rPr>
          <w:t>ГОСТ 31589-2012</w:t>
        </w:r>
      </w:hyperlink>
      <w:r>
        <w:rPr>
          <w:shd w:val="clear" w:color="auto" w:fill="F0F0F0"/>
        </w:rPr>
        <w:t xml:space="preserve"> "Оптика офтальмологическая. Оправы корригирующих очков. Общие технические требования и методы испытаний"</w:t>
      </w:r>
    </w:p>
    <w:p w:rsidR="00731A2B" w:rsidRDefault="00731A2B">
      <w:r>
        <w:t>ГОСТ Р ИСO 13666-2009 Оптика офтальмологическая. Линзы очковые. Термины и определения</w:t>
      </w:r>
    </w:p>
    <w:p w:rsidR="00731A2B" w:rsidRDefault="00731A2B">
      <w:hyperlink r:id="rId23" w:history="1">
        <w:r>
          <w:rPr>
            <w:rStyle w:val="a0"/>
            <w:rFonts w:cs="Arial"/>
          </w:rPr>
          <w:t>ГОСТ 14192-96</w:t>
        </w:r>
      </w:hyperlink>
      <w:r>
        <w:t xml:space="preserve"> Маркировка грузов</w:t>
      </w:r>
    </w:p>
    <w:p w:rsidR="00731A2B" w:rsidRDefault="00731A2B">
      <w:hyperlink r:id="rId24" w:history="1">
        <w:r>
          <w:rPr>
            <w:rStyle w:val="a0"/>
            <w:rFonts w:cs="Arial"/>
          </w:rPr>
          <w:t>ГОСТ 15150-69</w:t>
        </w:r>
      </w:hyperlink>
      <w:r>
        <w:t xml:space="preserve">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731A2B" w:rsidRDefault="00731A2B">
      <w:hyperlink r:id="rId25" w:history="1">
        <w:r>
          <w:rPr>
            <w:rStyle w:val="a0"/>
            <w:rFonts w:cs="Arial"/>
          </w:rPr>
          <w:t>ГОСТ Р 53950-2010</w:t>
        </w:r>
      </w:hyperlink>
      <w:r>
        <w:t xml:space="preserve"> Оптика офтальмологическая. Линзы очковые нефацетированные готовые. Общие технические условия</w:t>
      </w:r>
    </w:p>
    <w:p w:rsidR="00731A2B" w:rsidRDefault="00731A2B">
      <w:r>
        <w:rPr>
          <w:rStyle w:val="a"/>
          <w:bCs/>
        </w:rPr>
        <w:t>Примечание</w:t>
      </w:r>
      <w:r>
        <w:t xml:space="preserve"> - При пользовании настоящим стандартом целесообразно проверить действие ссылочных стандартов и классификаторов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"Национальные стандарты",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731A2B" w:rsidRDefault="00731A2B"/>
    <w:p w:rsidR="00731A2B" w:rsidRDefault="00731A2B">
      <w:pPr>
        <w:pStyle w:val="Heading1"/>
      </w:pPr>
      <w:bookmarkStart w:id="4" w:name="sub_300"/>
      <w:r>
        <w:t>3 Термины и определения</w:t>
      </w:r>
    </w:p>
    <w:bookmarkEnd w:id="4"/>
    <w:p w:rsidR="00731A2B" w:rsidRDefault="00731A2B"/>
    <w:p w:rsidR="00731A2B" w:rsidRDefault="00731A2B">
      <w:r>
        <w:t>В настоящем стандарте применены термины и обозначения по ГОСТ Р ИСO 13666, а также следующие термины с соответствующими определениями:</w:t>
      </w:r>
    </w:p>
    <w:p w:rsidR="00731A2B" w:rsidRDefault="00731A2B">
      <w:bookmarkStart w:id="5" w:name="sub_31"/>
      <w:r>
        <w:t xml:space="preserve">3.1 </w:t>
      </w:r>
      <w:r>
        <w:rPr>
          <w:rStyle w:val="a"/>
          <w:bCs/>
        </w:rPr>
        <w:t>корригирующие очки:</w:t>
      </w:r>
      <w:r>
        <w:t xml:space="preserve"> Очки, состоящие из корригирующих очковых линз, установленных в оправу определенной модели, и предназначенные для коррекции дефектов зрения.</w:t>
      </w:r>
    </w:p>
    <w:p w:rsidR="00731A2B" w:rsidRDefault="00731A2B">
      <w:bookmarkStart w:id="6" w:name="sub_32"/>
      <w:bookmarkEnd w:id="5"/>
      <w:r>
        <w:t xml:space="preserve">3.2 </w:t>
      </w:r>
      <w:r>
        <w:rPr>
          <w:rStyle w:val="a"/>
          <w:bCs/>
        </w:rPr>
        <w:t>модель очковой оправы:</w:t>
      </w:r>
      <w:r>
        <w:t xml:space="preserve"> Оправа, входящая в диапазон продукции, при изготовлении которой были использованы одинаковые материалы, дизайн и технология производства.</w:t>
      </w:r>
    </w:p>
    <w:p w:rsidR="00731A2B" w:rsidRDefault="00731A2B">
      <w:bookmarkStart w:id="7" w:name="sub_33"/>
      <w:bookmarkEnd w:id="6"/>
      <w:r>
        <w:t xml:space="preserve">3.3 </w:t>
      </w:r>
      <w:r>
        <w:rPr>
          <w:rStyle w:val="a"/>
          <w:bCs/>
        </w:rPr>
        <w:t>защитные корригирующие очки:</w:t>
      </w:r>
      <w:r>
        <w:t xml:space="preserve"> Корригирующие очки, предназначенные для защиты глаз от различных видов внешних опасностей, которые могут повредить или ухудшить органы зрения.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8" w:name="sub_34"/>
      <w:bookmarkEnd w:id="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27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3.4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 xml:space="preserve">3.4 </w:t>
      </w:r>
      <w:r>
        <w:rPr>
          <w:rStyle w:val="a"/>
          <w:bCs/>
        </w:rPr>
        <w:t>установочное перекрестие:</w:t>
      </w:r>
      <w:r>
        <w:t xml:space="preserve"> Символ в виде креста на передней поверхности прогрессивной очковой линзы, центр которого является монтажной точкой, т.е. точкой, заданной изготовителем в качестве базовой для позиционирования линзы перед глазом.</w:t>
      </w:r>
    </w:p>
    <w:p w:rsidR="00731A2B" w:rsidRDefault="00731A2B">
      <w:bookmarkStart w:id="9" w:name="sub_35"/>
      <w:r>
        <w:t xml:space="preserve">3.5 </w:t>
      </w:r>
      <w:r>
        <w:rPr>
          <w:rStyle w:val="a"/>
          <w:bCs/>
        </w:rPr>
        <w:t>готовые однофокальные очки для близи:</w:t>
      </w:r>
      <w:r>
        <w:t xml:space="preserve"> Стигматические очки с однофокальными положительными линзами равной рефракции, изготовленные не по рецепту и предназначенные только для коррекции недостатков ближнего зрения.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10" w:name="sub_36"/>
      <w:bookmarkEnd w:id="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30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пункт 3.6 изложен в новой редакции, вступающей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>3.6 аддиция ADD: Добавка к рефракции бифокальных и прогрессивных очковых линз в зоне для дали.</w:t>
      </w:r>
    </w:p>
    <w:p w:rsidR="00731A2B" w:rsidRDefault="00731A2B"/>
    <w:p w:rsidR="00731A2B" w:rsidRDefault="00731A2B">
      <w:pPr>
        <w:pStyle w:val="Heading1"/>
      </w:pPr>
      <w:bookmarkStart w:id="11" w:name="sub_400"/>
      <w:r>
        <w:t>4 Классификация</w:t>
      </w:r>
    </w:p>
    <w:bookmarkEnd w:id="11"/>
    <w:p w:rsidR="00731A2B" w:rsidRDefault="00731A2B"/>
    <w:p w:rsidR="00731A2B" w:rsidRDefault="00731A2B">
      <w:bookmarkStart w:id="12" w:name="sub_41"/>
      <w:r>
        <w:t>4.1 В зависимости от вида корректируемого дефекта зрения очки подразделяют на:</w:t>
      </w:r>
    </w:p>
    <w:bookmarkEnd w:id="12"/>
    <w:p w:rsidR="00731A2B" w:rsidRDefault="00731A2B">
      <w:r>
        <w:t>- стигматические - коррекция сферических аметропии и пресбиопии;</w:t>
      </w:r>
    </w:p>
    <w:p w:rsidR="00731A2B" w:rsidRDefault="00731A2B">
      <w:r>
        <w:t>- астигматические - коррекция астигматических аметропии и пресбиопии;</w:t>
      </w:r>
    </w:p>
    <w:p w:rsidR="00731A2B" w:rsidRDefault="00731A2B">
      <w:r>
        <w:t>- призматические - коррекция нарушений бинокулярного зрения;</w:t>
      </w:r>
    </w:p>
    <w:p w:rsidR="00731A2B" w:rsidRDefault="00731A2B">
      <w:r>
        <w:t>- эйконические - коррекция анизейконии и слабовидения.</w:t>
      </w:r>
    </w:p>
    <w:p w:rsidR="00731A2B" w:rsidRDefault="00731A2B">
      <w:bookmarkStart w:id="13" w:name="sub_42"/>
      <w:r>
        <w:t>4.2 В зависимости от числа зон оптического действия очки подразделяются на:</w:t>
      </w:r>
    </w:p>
    <w:bookmarkEnd w:id="13"/>
    <w:p w:rsidR="00731A2B" w:rsidRDefault="00731A2B">
      <w:r>
        <w:t>- однофокальные - одна зона оптического действия;</w:t>
      </w:r>
    </w:p>
    <w:p w:rsidR="00731A2B" w:rsidRDefault="00731A2B">
      <w:r>
        <w:t>- многофокальные - две или три зоны оптического действия;</w:t>
      </w:r>
    </w:p>
    <w:p w:rsidR="00731A2B" w:rsidRDefault="00731A2B">
      <w:r>
        <w:t>- прогрессивные - три зоны оптического действия с плавным нарастанием рефракции от зоны для дали к промежуточной и ближней зонам.</w:t>
      </w:r>
    </w:p>
    <w:p w:rsidR="00731A2B" w:rsidRDefault="00731A2B"/>
    <w:p w:rsidR="00731A2B" w:rsidRDefault="00731A2B">
      <w:pPr>
        <w:pStyle w:val="Heading1"/>
      </w:pPr>
      <w:bookmarkStart w:id="14" w:name="sub_500"/>
      <w:r>
        <w:t>5 Технические требования</w:t>
      </w:r>
    </w:p>
    <w:bookmarkEnd w:id="14"/>
    <w:p w:rsidR="00731A2B" w:rsidRDefault="00731A2B"/>
    <w:p w:rsidR="00731A2B" w:rsidRDefault="00731A2B">
      <w:pPr>
        <w:pStyle w:val="Heading1"/>
      </w:pPr>
      <w:bookmarkStart w:id="15" w:name="sub_51"/>
      <w:r>
        <w:t>5.1 Общие требования</w:t>
      </w:r>
    </w:p>
    <w:bookmarkEnd w:id="15"/>
    <w:p w:rsidR="00731A2B" w:rsidRDefault="00731A2B"/>
    <w:p w:rsidR="00731A2B" w:rsidRDefault="00731A2B">
      <w:bookmarkStart w:id="16" w:name="sub_511"/>
      <w:r>
        <w:t>5.1.1 Очки должны быть изготовлены в соответствии с требованиями настоящего стандарта по рецепту врача-офтальмолога или оптометриста (далее - рецепт).</w:t>
      </w:r>
    </w:p>
    <w:bookmarkEnd w:id="16"/>
    <w:p w:rsidR="00731A2B" w:rsidRDefault="00731A2B">
      <w:r>
        <w:t xml:space="preserve">Рекомендуемая форма рецепта на очки приведена в </w:t>
      </w:r>
      <w:hyperlink w:anchor="sub_10000" w:history="1">
        <w:r>
          <w:rPr>
            <w:rStyle w:val="a0"/>
            <w:rFonts w:cs="Arial"/>
          </w:rPr>
          <w:t>приложении А</w:t>
        </w:r>
      </w:hyperlink>
      <w:r>
        <w:t>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17" w:name="sub_5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33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пункт 5.1.2 изложен в новой редакции, вступающей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34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 xml:space="preserve">5.1.2 Очковые линзы, применяемые для изготовления очков, должны соответствовать требованиям </w:t>
      </w:r>
      <w:hyperlink r:id="rId35" w:history="1">
        <w:r>
          <w:rPr>
            <w:rStyle w:val="a0"/>
            <w:rFonts w:cs="Arial"/>
          </w:rPr>
          <w:t>ГОСТ Р 53950</w:t>
        </w:r>
      </w:hyperlink>
      <w:r>
        <w:t xml:space="preserve">, очковые линзы защитных корригирующих очков - </w:t>
      </w:r>
      <w:hyperlink r:id="rId36" w:history="1">
        <w:r>
          <w:rPr>
            <w:rStyle w:val="a0"/>
            <w:rFonts w:cs="Arial"/>
          </w:rPr>
          <w:t>ГОСТ Р 12.4.230.1</w:t>
        </w:r>
      </w:hyperlink>
      <w:r>
        <w:t>.</w:t>
      </w:r>
    </w:p>
    <w:p w:rsidR="00731A2B" w:rsidRDefault="00731A2B">
      <w:bookmarkStart w:id="18" w:name="sub_513"/>
      <w:r>
        <w:t xml:space="preserve">5.1.3 Очковые оправы должны соответствовать требованиям ГОСТ Р 51932, оправы защитных корригирующих очков - </w:t>
      </w:r>
      <w:hyperlink r:id="rId37" w:history="1">
        <w:r>
          <w:rPr>
            <w:rStyle w:val="a0"/>
            <w:rFonts w:cs="Arial"/>
          </w:rPr>
          <w:t>ГОСТ Р 12.4.230.1</w:t>
        </w:r>
      </w:hyperlink>
      <w:r>
        <w:t xml:space="preserve"> и быть подобраны с учетом антропометрических данных пациента.</w:t>
      </w:r>
    </w:p>
    <w:p w:rsidR="00731A2B" w:rsidRDefault="00731A2B">
      <w:bookmarkStart w:id="19" w:name="sub_514"/>
      <w:bookmarkEnd w:id="18"/>
      <w:r>
        <w:t>5.1.4 Технические требования к эйконическим очкам должны соответствовать нормативным документам на конкретный тип очков.</w:t>
      </w:r>
    </w:p>
    <w:p w:rsidR="00731A2B" w:rsidRDefault="00731A2B">
      <w:bookmarkStart w:id="20" w:name="sub_515"/>
      <w:bookmarkEnd w:id="19"/>
      <w:r>
        <w:t xml:space="preserve">5.1.5 Очки не должны терять функциональные свойства при эксплуатации в климатическом исполнении В категории 1.1 по </w:t>
      </w:r>
      <w:hyperlink r:id="rId38" w:history="1">
        <w:r>
          <w:rPr>
            <w:rStyle w:val="a0"/>
            <w:rFonts w:cs="Arial"/>
          </w:rPr>
          <w:t>ГОСТ 15150</w:t>
        </w:r>
      </w:hyperlink>
      <w:r>
        <w:t>.</w:t>
      </w:r>
    </w:p>
    <w:bookmarkEnd w:id="20"/>
    <w:p w:rsidR="00731A2B" w:rsidRDefault="00731A2B"/>
    <w:p w:rsidR="00731A2B" w:rsidRDefault="00731A2B">
      <w:pPr>
        <w:pStyle w:val="Heading1"/>
      </w:pPr>
      <w:bookmarkStart w:id="21" w:name="sub_52"/>
      <w:r>
        <w:t>5.2 Требования к оптическим параметрам и характеристикам</w:t>
      </w:r>
    </w:p>
    <w:bookmarkEnd w:id="21"/>
    <w:p w:rsidR="00731A2B" w:rsidRDefault="00731A2B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22" w:name="sub_5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40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пункт 5.2.1 изложен в новой редакции, вступающей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>5.2.1 Очковые линзы готовых однофокальных очков для близи должны иметь одинаковую номинальную заднюю вершинную рефракцию в диапазоне от +1,0 дптр до + 3,5 дптр.</w:t>
      </w:r>
    </w:p>
    <w:p w:rsidR="00731A2B" w:rsidRDefault="00731A2B">
      <w:bookmarkStart w:id="23" w:name="sub_5211"/>
      <w:r>
        <w:t xml:space="preserve">5.2.1.1 </w:t>
      </w:r>
      <w:hyperlink r:id="rId42" w:history="1">
        <w:r>
          <w:rPr>
            <w:rStyle w:val="a0"/>
            <w:rFonts w:cs="Arial"/>
          </w:rPr>
          <w:t>Исключен</w:t>
        </w:r>
      </w:hyperlink>
      <w:r>
        <w:t xml:space="preserve"> с 1 мая 2013 г.</w:t>
      </w:r>
    </w:p>
    <w:bookmarkEnd w:id="23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43" w:history="1">
        <w:r>
          <w:rPr>
            <w:rStyle w:val="a0"/>
            <w:rFonts w:cs="Arial"/>
            <w:shd w:val="clear" w:color="auto" w:fill="F0F0F0"/>
          </w:rPr>
          <w:t>подпункта 5.2.1.1</w:t>
        </w:r>
      </w:hyperlink>
    </w:p>
    <w:p w:rsidR="00731A2B" w:rsidRDefault="00731A2B">
      <w:pPr>
        <w:pStyle w:val="a3"/>
        <w:rPr>
          <w:shd w:val="clear" w:color="auto" w:fill="F0F0F0"/>
        </w:rPr>
      </w:pPr>
      <w:bookmarkStart w:id="24" w:name="sub_522"/>
      <w:r>
        <w:t xml:space="preserve"> </w:t>
      </w:r>
      <w:hyperlink r:id="rId44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45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5.2.2 внесены изменения, вступающие в силу с 1 мая 2013 г.</w:t>
      </w:r>
    </w:p>
    <w:bookmarkEnd w:id="24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>5.2.2 Расстояния между оптическими центрами однофокальных очковых линз, оптическими центрамизон для дали многофокальных очковых линз и базовыми точками призмы призматических очковых линз должны соответствовать указанному в рецепте центровочному расстоянию.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25" w:name="sub_52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48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подпункт 5.2.2.1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0"/>
            <w:rFonts w:cs="Arial"/>
            <w:shd w:val="clear" w:color="auto" w:fill="F0F0F0"/>
          </w:rPr>
          <w:t>См. текст подпункта в предыдущей редакции</w:t>
        </w:r>
      </w:hyperlink>
    </w:p>
    <w:p w:rsidR="00731A2B" w:rsidRDefault="00731A2B">
      <w:r>
        <w:t>5.2.2.1 Предельные отклонения расстояний между оптическими центрами по горизонтали стигматических и астигматических однофокальных линз, оптическими центрами зон для дали многофокальных стигматических и астигматических линз и базовыми точками призмы призматических очковых линз от номинальных значений указаны в таблице 1.</w:t>
      </w:r>
    </w:p>
    <w:p w:rsidR="00731A2B" w:rsidRDefault="00731A2B"/>
    <w:p w:rsidR="00731A2B" w:rsidRDefault="00731A2B">
      <w:pPr>
        <w:ind w:firstLine="698"/>
        <w:jc w:val="right"/>
      </w:pPr>
      <w:bookmarkStart w:id="26" w:name="sub_1"/>
      <w:r>
        <w:rPr>
          <w:rStyle w:val="a"/>
          <w:bCs/>
        </w:rPr>
        <w:t>Таблица 1</w:t>
      </w:r>
    </w:p>
    <w:bookmarkEnd w:id="26"/>
    <w:p w:rsidR="00731A2B" w:rsidRDefault="00731A2B"/>
    <w:p w:rsidR="00731A2B" w:rsidRDefault="00731A2B">
      <w:pPr>
        <w:pStyle w:val="Heading1"/>
      </w:pPr>
      <w:r>
        <w:t>Предельные отклонения расстояний между оптическими центрами линз по горизонтали от центровочных расстояний</w:t>
      </w:r>
    </w:p>
    <w:p w:rsidR="00731A2B" w:rsidRDefault="00731A2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6"/>
        <w:gridCol w:w="3570"/>
      </w:tblGrid>
      <w:tr w:rsidR="00731A2B">
        <w:tblPrEx>
          <w:tblCellMar>
            <w:top w:w="0" w:type="dxa"/>
            <w:bottom w:w="0" w:type="dxa"/>
          </w:tblCellMar>
        </w:tblPrEx>
        <w:tc>
          <w:tcPr>
            <w:tcW w:w="6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 xml:space="preserve">Абсолютная величина задней вершинной рефракции стигматических линз </w:t>
            </w: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5.75pt">
                  <v:imagedata r:id="rId50" o:title=""/>
                </v:shape>
              </w:pict>
            </w:r>
            <w:r>
              <w:t>, или абсолютная величина задней вершинной рефракции на горизонтальном меридиане (</w:t>
            </w:r>
            <w:r>
              <w:pict>
                <v:shape id="_x0000_i1026" type="#_x0000_t75" style="width:29.25pt;height:15.75pt">
                  <v:imagedata r:id="rId51" o:title=""/>
                </v:shape>
              </w:pict>
            </w:r>
            <w:r>
              <w:t xml:space="preserve">) астигматических линз </w:t>
            </w:r>
            <w:r>
              <w:pict>
                <v:shape id="_x0000_i1027" type="#_x0000_t75" style="width:23.25pt;height:15.75pt">
                  <v:imagedata r:id="rId52" o:title=""/>
                </v:shape>
              </w:pict>
            </w:r>
            <w:r>
              <w:t>, дптр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Предельные отклонения расстояний, мм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6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От 0,00 до 1,50 включ.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pict>
                <v:shape id="_x0000_i1028" type="#_x0000_t75" style="width:19.5pt;height:15pt">
                  <v:imagedata r:id="rId53" o:title=""/>
                </v:shape>
              </w:pic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6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Св. 1,50 " 2,25 "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pict>
                <v:shape id="_x0000_i1029" type="#_x0000_t75" style="width:19.5pt;height:15pt">
                  <v:imagedata r:id="rId54" o:title=""/>
                </v:shape>
              </w:pic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6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" 2,25 " 3,25 "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pict>
                <v:shape id="_x0000_i1030" type="#_x0000_t75" style="width:19.5pt;height:15pt">
                  <v:imagedata r:id="rId55" o:title=""/>
                </v:shape>
              </w:pic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66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Св. 3,25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pict>
                <v:shape id="_x0000_i1031" type="#_x0000_t75" style="width:19.5pt;height:15pt">
                  <v:imagedata r:id="rId56" o:title=""/>
                </v:shape>
              </w:pic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</w:pPr>
            <w:r>
              <w:rPr>
                <w:rStyle w:val="a"/>
                <w:bCs/>
              </w:rPr>
              <w:t>Примечания</w:t>
            </w:r>
          </w:p>
          <w:p w:rsidR="00731A2B" w:rsidRDefault="00731A2B">
            <w:pPr>
              <w:pStyle w:val="a6"/>
            </w:pPr>
            <w:r>
              <w:t>1 При различной задней вершинной рефракции линз предельное отклонение выбирается из таблицы 1 для линзы с наибольшим абсолютным значением задней вершинной рефракции.</w:t>
            </w:r>
          </w:p>
          <w:p w:rsidR="00731A2B" w:rsidRDefault="00731A2B">
            <w:pPr>
              <w:pStyle w:val="a6"/>
            </w:pPr>
            <w:r>
              <w:t xml:space="preserve">2 Величина </w:t>
            </w:r>
            <w:r>
              <w:pict>
                <v:shape id="_x0000_i1032" type="#_x0000_t75" style="width:23.25pt;height:15.75pt">
                  <v:imagedata r:id="rId57" o:title=""/>
                </v:shape>
              </w:pict>
            </w:r>
            <w:r>
              <w:t xml:space="preserve"> определяется по формуле</w:t>
            </w:r>
          </w:p>
          <w:p w:rsidR="00731A2B" w:rsidRDefault="00731A2B">
            <w:pPr>
              <w:pStyle w:val="a6"/>
            </w:pPr>
          </w:p>
          <w:p w:rsidR="00731A2B" w:rsidRDefault="00731A2B">
            <w:pPr>
              <w:pStyle w:val="a6"/>
              <w:jc w:val="center"/>
            </w:pPr>
            <w:r>
              <w:pict>
                <v:shape id="_x0000_i1033" type="#_x0000_t75" style="width:129.75pt;height:20.25pt">
                  <v:imagedata r:id="rId58" o:title=""/>
                </v:shape>
              </w:pict>
            </w:r>
            <w:r>
              <w:t>,</w:t>
            </w:r>
          </w:p>
          <w:p w:rsidR="00731A2B" w:rsidRDefault="00731A2B">
            <w:pPr>
              <w:pStyle w:val="a6"/>
            </w:pPr>
          </w:p>
          <w:p w:rsidR="00731A2B" w:rsidRDefault="00731A2B">
            <w:pPr>
              <w:pStyle w:val="a6"/>
            </w:pPr>
            <w:r>
              <w:t xml:space="preserve">где </w:t>
            </w:r>
            <w:r>
              <w:pict>
                <v:shape id="_x0000_i1034" type="#_x0000_t75" style="width:32.25pt;height:15.75pt">
                  <v:imagedata r:id="rId59" o:title=""/>
                </v:shape>
              </w:pict>
            </w:r>
            <w:r>
              <w:t xml:space="preserve"> и </w:t>
            </w:r>
            <w:r>
              <w:pict>
                <v:shape id="_x0000_i1035" type="#_x0000_t75" style="width:29.25pt;height:15.75pt">
                  <v:imagedata r:id="rId60" o:title=""/>
                </v:shape>
              </w:pict>
            </w:r>
            <w:r>
              <w:t xml:space="preserve"> - значения сферы и цилиндра, заданные рецептом, дптр;</w:t>
            </w:r>
          </w:p>
          <w:p w:rsidR="00731A2B" w:rsidRDefault="00731A2B">
            <w:pPr>
              <w:pStyle w:val="a6"/>
            </w:pPr>
          </w:p>
          <w:p w:rsidR="00731A2B" w:rsidRDefault="00731A2B">
            <w:pPr>
              <w:pStyle w:val="a6"/>
              <w:jc w:val="center"/>
            </w:pPr>
            <w:r>
              <w:pict>
                <v:shape id="_x0000_i1036" type="#_x0000_t75" style="width:59.25pt;height:15.75pt">
                  <v:imagedata r:id="rId61" o:title=""/>
                </v:shape>
              </w:pict>
            </w:r>
            <w:r>
              <w:t>, (...°),</w:t>
            </w:r>
          </w:p>
          <w:p w:rsidR="00731A2B" w:rsidRDefault="00731A2B">
            <w:pPr>
              <w:pStyle w:val="a6"/>
            </w:pPr>
          </w:p>
          <w:p w:rsidR="00731A2B" w:rsidRDefault="00731A2B">
            <w:pPr>
              <w:pStyle w:val="a6"/>
            </w:pPr>
            <w:r>
              <w:t xml:space="preserve">здесь </w:t>
            </w:r>
            <w:r>
              <w:pict>
                <v:shape id="_x0000_i1037" type="#_x0000_t75" style="width:14.25pt;height:15.75pt">
                  <v:imagedata r:id="rId62" o:title=""/>
                </v:shape>
              </w:pict>
            </w:r>
            <w:r>
              <w:t xml:space="preserve"> - угол наклона оси цилиндра (...°).</w:t>
            </w:r>
          </w:p>
        </w:tc>
      </w:tr>
    </w:tbl>
    <w:p w:rsidR="00731A2B" w:rsidRDefault="00731A2B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27" w:name="sub_52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63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64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подпункт 5.2.2.2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0"/>
            <w:rFonts w:cs="Arial"/>
            <w:shd w:val="clear" w:color="auto" w:fill="F0F0F0"/>
          </w:rPr>
          <w:t>См. текст подпункта в предыдущей редакции</w:t>
        </w:r>
      </w:hyperlink>
    </w:p>
    <w:p w:rsidR="00731A2B" w:rsidRDefault="00731A2B">
      <w:r>
        <w:t>5.2.2.2 Предельные отклонения высот оптических центров от заданных значений в очках без предписанного призматического действия указаны в таблице 2.</w:t>
      </w:r>
    </w:p>
    <w:p w:rsidR="00731A2B" w:rsidRDefault="00731A2B"/>
    <w:p w:rsidR="00731A2B" w:rsidRDefault="00731A2B">
      <w:pPr>
        <w:ind w:firstLine="698"/>
        <w:jc w:val="right"/>
      </w:pPr>
      <w:bookmarkStart w:id="28" w:name="sub_2"/>
      <w:r>
        <w:rPr>
          <w:rStyle w:val="a"/>
          <w:bCs/>
        </w:rPr>
        <w:t>Таблица 2</w:t>
      </w:r>
    </w:p>
    <w:bookmarkEnd w:id="28"/>
    <w:p w:rsidR="00731A2B" w:rsidRDefault="00731A2B"/>
    <w:p w:rsidR="00731A2B" w:rsidRDefault="00731A2B">
      <w:pPr>
        <w:pStyle w:val="Heading1"/>
      </w:pPr>
      <w:r>
        <w:t>Предельные отклонения высот оптических центров линз от заданных значений в очках без предписанного призматического действия</w:t>
      </w:r>
    </w:p>
    <w:p w:rsidR="00731A2B" w:rsidRDefault="00731A2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6"/>
        <w:gridCol w:w="3955"/>
        <w:gridCol w:w="79"/>
      </w:tblGrid>
      <w:tr w:rsidR="00731A2B">
        <w:tblPrEx>
          <w:tblCellMar>
            <w:top w:w="0" w:type="dxa"/>
            <w:bottom w:w="0" w:type="dxa"/>
          </w:tblCellMar>
        </w:tblPrEx>
        <w:trPr>
          <w:gridAfter w:val="1"/>
          <w:wAfter w:w="79" w:type="dxa"/>
        </w:trPr>
        <w:tc>
          <w:tcPr>
            <w:tcW w:w="6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 xml:space="preserve">Абсолютная величина задней вершинной рефракции стигматических линз </w:t>
            </w:r>
            <w:r>
              <w:pict>
                <v:shape id="_x0000_i1038" type="#_x0000_t75" style="width:17.25pt;height:15.75pt">
                  <v:imagedata r:id="rId66" o:title=""/>
                </v:shape>
              </w:pict>
            </w:r>
            <w:r>
              <w:t xml:space="preserve"> или абсолютная величина задней вершинной рефракции на вертикальном меридиане (</w:t>
            </w:r>
            <w:r>
              <w:pict>
                <v:shape id="_x0000_i1039" type="#_x0000_t75" style="width:42.75pt;height:17.25pt">
                  <v:imagedata r:id="rId67" o:title=""/>
                </v:shape>
              </w:pict>
            </w:r>
            <w:r>
              <w:t xml:space="preserve">) астигматических линз </w:t>
            </w:r>
            <w:r>
              <w:pict>
                <v:shape id="_x0000_i1040" type="#_x0000_t75" style="width:21.75pt;height:15.75pt">
                  <v:imagedata r:id="rId68" o:title=""/>
                </v:shape>
              </w:pict>
            </w:r>
            <w:r>
              <w:t>, дптр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Предельные отклонения высот, мм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rPr>
          <w:gridAfter w:val="1"/>
          <w:wAfter w:w="79" w:type="dxa"/>
        </w:trPr>
        <w:tc>
          <w:tcPr>
            <w:tcW w:w="6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От 0,00 до 0,50 включ.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pict>
                <v:shape id="_x0000_i1041" type="#_x0000_t75" style="width:19.5pt;height:15pt">
                  <v:imagedata r:id="rId69" o:title=""/>
                </v:shape>
              </w:pic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rPr>
          <w:gridAfter w:val="1"/>
          <w:wAfter w:w="79" w:type="dxa"/>
        </w:trPr>
        <w:tc>
          <w:tcPr>
            <w:tcW w:w="6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Св. 0,50 " 1,00 "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pict>
                <v:shape id="_x0000_i1042" type="#_x0000_t75" style="width:27pt;height:15pt">
                  <v:imagedata r:id="rId70" o:title=""/>
                </v:shape>
              </w:pic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rPr>
          <w:gridAfter w:val="1"/>
          <w:wAfter w:w="79" w:type="dxa"/>
        </w:trPr>
        <w:tc>
          <w:tcPr>
            <w:tcW w:w="6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Св. 1,00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pict>
                <v:shape id="_x0000_i1043" type="#_x0000_t75" style="width:19.5pt;height:15pt">
                  <v:imagedata r:id="rId71" o:title=""/>
                </v:shape>
              </w:pic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102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8"/>
            </w:pPr>
            <w:r>
              <w:t>Примечания</w:t>
            </w:r>
          </w:p>
          <w:p w:rsidR="00731A2B" w:rsidRDefault="00731A2B">
            <w:pPr>
              <w:pStyle w:val="a8"/>
            </w:pPr>
            <w:r>
              <w:t>1 Под высотой оптического центра линзы понимается вертикальное расстояние от ее оптического центра до нижней части ободка рамки или до нижней кромки линзы в случае полуободковой и безободковой оправы. Как правило, оптические центры линз располагаются на горизонтальных средних линиях оправы, если иначе не установлено.</w:t>
            </w:r>
          </w:p>
          <w:p w:rsidR="00731A2B" w:rsidRDefault="00731A2B">
            <w:pPr>
              <w:pStyle w:val="a8"/>
            </w:pPr>
            <w:r>
              <w:t xml:space="preserve">2 Величина </w:t>
            </w:r>
            <w:r>
              <w:pict>
                <v:shape id="_x0000_i1044" type="#_x0000_t75" style="width:21.75pt;height:15.75pt">
                  <v:imagedata r:id="rId72" o:title=""/>
                </v:shape>
              </w:pict>
            </w:r>
            <w:r>
              <w:t xml:space="preserve"> определяется по формуле</w:t>
            </w:r>
          </w:p>
          <w:p w:rsidR="00731A2B" w:rsidRDefault="00731A2B">
            <w:pPr>
              <w:pStyle w:val="a6"/>
            </w:pPr>
          </w:p>
          <w:p w:rsidR="00731A2B" w:rsidRDefault="00731A2B">
            <w:pPr>
              <w:pStyle w:val="a6"/>
              <w:jc w:val="center"/>
            </w:pPr>
            <w:r>
              <w:pict>
                <v:shape id="_x0000_i1045" type="#_x0000_t75" style="width:132pt;height:20.25pt">
                  <v:imagedata r:id="rId73" o:title=""/>
                </v:shape>
              </w:pict>
            </w:r>
          </w:p>
          <w:p w:rsidR="00731A2B" w:rsidRDefault="00731A2B">
            <w:pPr>
              <w:pStyle w:val="a6"/>
            </w:pPr>
          </w:p>
          <w:p w:rsidR="00731A2B" w:rsidRDefault="00731A2B">
            <w:pPr>
              <w:pStyle w:val="a8"/>
            </w:pPr>
            <w:r>
              <w:t xml:space="preserve">где </w:t>
            </w:r>
            <w:r>
              <w:pict>
                <v:shape id="_x0000_i1046" type="#_x0000_t75" style="width:70.5pt;height:15.75pt">
                  <v:imagedata r:id="rId74" o:title=""/>
                </v:shape>
              </w:pict>
            </w:r>
            <w:r>
              <w:t xml:space="preserve"> - значения сферы и цилиндра, заданные рецептом, дптр;</w:t>
            </w:r>
          </w:p>
          <w:p w:rsidR="00731A2B" w:rsidRDefault="00731A2B">
            <w:pPr>
              <w:pStyle w:val="a8"/>
            </w:pPr>
            <w:r>
              <w:pict>
                <v:shape id="_x0000_i1047" type="#_x0000_t75" style="width:17.25pt;height:17.25pt">
                  <v:imagedata r:id="rId75" o:title=""/>
                </v:shape>
              </w:pict>
            </w:r>
            <w:r>
              <w:t xml:space="preserve"> - угол наклона оси цилиндра, (...°), и </w:t>
            </w:r>
            <w:r>
              <w:pict>
                <v:shape id="_x0000_i1048" type="#_x0000_t75" style="width:35.25pt;height:17.25pt">
                  <v:imagedata r:id="rId76" o:title=""/>
                </v:shape>
              </w:pict>
            </w:r>
            <w:r>
              <w:t>, (...°).</w:t>
            </w:r>
          </w:p>
          <w:p w:rsidR="00731A2B" w:rsidRDefault="00731A2B">
            <w:pPr>
              <w:pStyle w:val="a8"/>
            </w:pPr>
            <w:r>
              <w:t>3 Для очков с заданным рецептом призматическим действием результирующая вертикальная призма не должна превышать 0,3 дптр при рефракции линз от 0,00 до 3,25 дптр; при рефракции линз свыше 3,25 дптр абсолютное значение разности высот базовых точек призмы не должно превышать 1,0 мм.</w:t>
            </w:r>
          </w:p>
        </w:tc>
      </w:tr>
    </w:tbl>
    <w:p w:rsidR="00731A2B" w:rsidRDefault="00731A2B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29" w:name="sub_5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77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78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5.2.3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79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 xml:space="preserve">5.2.3 Центровые расстояния многофокальных очков должны соответствовать рецепту. Предельные отклонения не должны превышать </w:t>
      </w:r>
      <w:r>
        <w:pict>
          <v:shape id="_x0000_i1049" type="#_x0000_t75" style="width:35.25pt;height:18.75pt">
            <v:imagedata r:id="rId80" o:title=""/>
          </v:shape>
        </w:pict>
      </w:r>
      <w:r>
        <w:t xml:space="preserve"> мм по горизонтали. Абсолютное значение разности высот сегментов очковых линз в оправе не должно превышать 1,0 мм.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30" w:name="sub_5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81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82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5.2.4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>5.2.4 Положение первого главного меридиана астигматических очковых линз должно соответствовать указанному в рецепте. Предельные отклонения не должны превышать значений, приведенных в таблице 3.</w:t>
      </w:r>
    </w:p>
    <w:p w:rsidR="00731A2B" w:rsidRDefault="00731A2B"/>
    <w:p w:rsidR="00731A2B" w:rsidRDefault="00731A2B">
      <w:pPr>
        <w:ind w:firstLine="698"/>
        <w:jc w:val="right"/>
      </w:pPr>
      <w:bookmarkStart w:id="31" w:name="sub_3"/>
      <w:r>
        <w:rPr>
          <w:rStyle w:val="a"/>
          <w:bCs/>
        </w:rPr>
        <w:t>Таблица 3</w:t>
      </w:r>
    </w:p>
    <w:bookmarkEnd w:id="31"/>
    <w:p w:rsidR="00731A2B" w:rsidRDefault="00731A2B"/>
    <w:p w:rsidR="00731A2B" w:rsidRDefault="00731A2B">
      <w:pPr>
        <w:pStyle w:val="Heading1"/>
      </w:pPr>
      <w:r>
        <w:t>Предельные отклонения положения первого главного меридиана астигматических линз</w:t>
      </w:r>
    </w:p>
    <w:p w:rsidR="00731A2B" w:rsidRDefault="00731A2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4"/>
        <w:gridCol w:w="5113"/>
      </w:tblGrid>
      <w:tr w:rsidR="00731A2B">
        <w:tblPrEx>
          <w:tblCellMar>
            <w:top w:w="0" w:type="dxa"/>
            <w:bottom w:w="0" w:type="dxa"/>
          </w:tblCellMar>
        </w:tblPrEx>
        <w:tc>
          <w:tcPr>
            <w:tcW w:w="5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Астигматическая разность рефракций, дптр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Предельное отклонение положения первого главного меридиана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5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От 0,00 до 0,50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pict>
                <v:shape id="_x0000_i1050" type="#_x0000_t75" style="width:27pt;height:15pt">
                  <v:imagedata r:id="rId84" o:title=""/>
                </v:shape>
              </w:pict>
            </w:r>
            <w:r>
              <w:t>°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5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" 0,75 " 1,50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pict>
                <v:shape id="_x0000_i1051" type="#_x0000_t75" style="width:27pt;height:15pt">
                  <v:imagedata r:id="rId85" o:title=""/>
                </v:shape>
              </w:pict>
            </w:r>
            <w:r>
              <w:t>°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51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Свыше 1,50</w:t>
            </w: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pict>
                <v:shape id="_x0000_i1052" type="#_x0000_t75" style="width:27pt;height:15pt">
                  <v:imagedata r:id="rId86" o:title=""/>
                </v:shape>
              </w:pict>
            </w:r>
            <w:r>
              <w:t>°</w:t>
            </w:r>
          </w:p>
        </w:tc>
      </w:tr>
    </w:tbl>
    <w:p w:rsidR="00731A2B" w:rsidRDefault="00731A2B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32" w:name="sub_5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87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88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5.2.5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89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>5.2.5 Положение основания призмы призматической очковой линзы должно соответствовать указанному в рецепте. Предельные отклонения не должны превышать значений, приведенных в таблице 4.</w:t>
      </w:r>
    </w:p>
    <w:p w:rsidR="00731A2B" w:rsidRDefault="00731A2B"/>
    <w:p w:rsidR="00731A2B" w:rsidRDefault="00731A2B">
      <w:pPr>
        <w:ind w:firstLine="698"/>
        <w:jc w:val="right"/>
      </w:pPr>
      <w:bookmarkStart w:id="33" w:name="sub_4"/>
      <w:r>
        <w:rPr>
          <w:rStyle w:val="a"/>
          <w:bCs/>
        </w:rPr>
        <w:t>Таблица 4</w:t>
      </w:r>
    </w:p>
    <w:bookmarkEnd w:id="33"/>
    <w:p w:rsidR="00731A2B" w:rsidRDefault="00731A2B"/>
    <w:p w:rsidR="00731A2B" w:rsidRDefault="00731A2B">
      <w:pPr>
        <w:pStyle w:val="Heading1"/>
      </w:pPr>
      <w:r>
        <w:t>Предельные отклонения положения основания призмы от номинальных значений для призматических линз</w:t>
      </w:r>
    </w:p>
    <w:p w:rsidR="00731A2B" w:rsidRDefault="00731A2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2"/>
        <w:gridCol w:w="5112"/>
      </w:tblGrid>
      <w:tr w:rsidR="00731A2B">
        <w:tblPrEx>
          <w:tblCellMar>
            <w:top w:w="0" w:type="dxa"/>
            <w:bottom w:w="0" w:type="dxa"/>
          </w:tblCellMar>
        </w:tblPrEx>
        <w:tc>
          <w:tcPr>
            <w:tcW w:w="5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Призматическое действие, пдптр</w:t>
            </w:r>
            <w:hyperlink w:anchor="sub_401" w:history="1">
              <w:r>
                <w:rPr>
                  <w:rStyle w:val="a0"/>
                  <w:rFonts w:cs="Arial"/>
                </w:rPr>
                <w:t>*</w:t>
              </w:r>
            </w:hyperlink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Предельное отклонение положения основания призмы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5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До 2,00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pict>
                <v:shape id="_x0000_i1053" type="#_x0000_t75" style="width:32.25pt;height:15pt">
                  <v:imagedata r:id="rId90" o:title=""/>
                </v:shape>
              </w:pict>
            </w:r>
            <w:r>
              <w:t>°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5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" 2,00 " 5,00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pict>
                <v:shape id="_x0000_i1054" type="#_x0000_t75" style="width:27pt;height:15pt">
                  <v:imagedata r:id="rId91" o:title=""/>
                </v:shape>
              </w:pict>
            </w:r>
            <w:r>
              <w:t>°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5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Св. 5,00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pict>
                <v:shape id="_x0000_i1055" type="#_x0000_t75" style="width:27pt;height:15pt">
                  <v:imagedata r:id="rId92" o:title=""/>
                </v:shape>
              </w:pict>
            </w:r>
            <w:r>
              <w:t>°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102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</w:pPr>
            <w:bookmarkStart w:id="34" w:name="sub_401"/>
            <w:r>
              <w:t>* пдптр - призменные диоптрии.</w:t>
            </w:r>
            <w:bookmarkEnd w:id="34"/>
          </w:p>
        </w:tc>
      </w:tr>
    </w:tbl>
    <w:p w:rsidR="00731A2B" w:rsidRDefault="00731A2B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35" w:name="sub_5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93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94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5.2.6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95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>5.2.6 Расположение линии раздела зон для дали и близи бифокальных очковых линз (высота сегмента) приведено на рисунке 1 и должно определяться при подборе оправы с участием пациента.</w:t>
      </w:r>
    </w:p>
    <w:p w:rsidR="00731A2B" w:rsidRDefault="00731A2B"/>
    <w:p w:rsidR="00731A2B" w:rsidRDefault="00731A2B">
      <w:pPr>
        <w:ind w:firstLine="0"/>
        <w:jc w:val="left"/>
      </w:pPr>
      <w:r>
        <w:pict>
          <v:shape id="_x0000_i1056" type="#_x0000_t75" style="width:462.75pt;height:222pt">
            <v:imagedata r:id="rId96" o:title=""/>
          </v:shape>
        </w:pict>
      </w:r>
    </w:p>
    <w:p w:rsidR="00731A2B" w:rsidRDefault="00731A2B"/>
    <w:p w:rsidR="00731A2B" w:rsidRDefault="00731A2B">
      <w:bookmarkStart w:id="36" w:name="sub_5262"/>
      <w:r>
        <w:t xml:space="preserve">Предельное отклонение </w:t>
      </w:r>
      <w:r>
        <w:pict>
          <v:shape id="_x0000_i1057" type="#_x0000_t75" style="width:19.5pt;height:21.75pt">
            <v:imagedata r:id="rId97" o:title=""/>
          </v:shape>
        </w:pict>
      </w:r>
      <w:r>
        <w:t xml:space="preserve"> от измеренного в выбранной оправе - </w:t>
      </w:r>
      <w:r>
        <w:pict>
          <v:shape id="_x0000_i1058" type="#_x0000_t75" style="width:35.25pt;height:18.75pt">
            <v:imagedata r:id="rId98" o:title=""/>
          </v:shape>
        </w:pict>
      </w:r>
      <w:r>
        <w:t xml:space="preserve"> мм, абсолютное значение разности высот сегментов - не более 1,0 мм. Рекомендуемая минимальная ширина сегмента </w:t>
      </w:r>
      <w:r>
        <w:pict>
          <v:shape id="_x0000_i1059" type="#_x0000_t75" style="width:47.25pt;height:21.75pt">
            <v:imagedata r:id="rId99" o:title=""/>
          </v:shape>
        </w:pict>
      </w:r>
      <w:r>
        <w:t xml:space="preserve"> мм.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37" w:name="sub_527"/>
      <w:bookmarkEnd w:id="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00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01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пункт 5.2.7 изложен в новой редакции, вступающей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02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>5.2.7 При прямых верхних границах сегментов верхние границы должны быть расположены горизонтально.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38" w:name="sub_52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03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04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5.2.8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05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 xml:space="preserve">5.2.8 Отклонения положений центров установочных перекрестий прогрессивных очковых линз </w:t>
      </w:r>
      <w:r>
        <w:pict>
          <v:shape id="_x0000_i1060" type="#_x0000_t75" style="width:29.25pt;height:21.75pt">
            <v:imagedata r:id="rId106" o:title=""/>
          </v:shape>
        </w:pict>
      </w:r>
      <w:r>
        <w:t xml:space="preserve"> и оптических центров однофокальных асферических линз от измеренных в выбранной оправе должны составлять не более </w:t>
      </w:r>
      <w:r>
        <w:pict>
          <v:shape id="_x0000_i1061" type="#_x0000_t75" style="width:35.25pt;height:18.75pt">
            <v:imagedata r:id="rId107" o:title=""/>
          </v:shape>
        </w:pict>
      </w:r>
      <w:r>
        <w:t xml:space="preserve"> мм в любом направлении.</w:t>
      </w:r>
    </w:p>
    <w:p w:rsidR="00731A2B" w:rsidRDefault="00731A2B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39" w:name="sub_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08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09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5.3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10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pPr>
        <w:pStyle w:val="Heading1"/>
      </w:pPr>
      <w:r>
        <w:t>5.3 Требования к механической прочности</w:t>
      </w:r>
    </w:p>
    <w:p w:rsidR="00731A2B" w:rsidRDefault="00731A2B"/>
    <w:p w:rsidR="00731A2B" w:rsidRDefault="00731A2B">
      <w:bookmarkStart w:id="40" w:name="sub_531"/>
      <w:r>
        <w:t>5.3.1 Требования к минимальной прочности очковых линз и повышенной прочности линз для защитных корригирующих очков - по ГОСТ Р 12.4.230.1 (</w:t>
      </w:r>
      <w:hyperlink r:id="rId111" w:history="1">
        <w:r>
          <w:rPr>
            <w:rStyle w:val="a0"/>
            <w:rFonts w:cs="Arial"/>
          </w:rPr>
          <w:t>пункты 5.2.5</w:t>
        </w:r>
      </w:hyperlink>
      <w:r>
        <w:t xml:space="preserve"> и </w:t>
      </w:r>
      <w:hyperlink r:id="rId112" w:history="1">
        <w:r>
          <w:rPr>
            <w:rStyle w:val="a0"/>
            <w:rFonts w:cs="Arial"/>
          </w:rPr>
          <w:t>5.2.6</w:t>
        </w:r>
      </w:hyperlink>
      <w:r>
        <w:t>). Требования к повышенной прочности оправ защитных корригирующих очков - по ГОСТ Р 12.4.230.1 (</w:t>
      </w:r>
      <w:hyperlink r:id="rId113" w:history="1">
        <w:r>
          <w:rPr>
            <w:rStyle w:val="a0"/>
            <w:rFonts w:cs="Arial"/>
          </w:rPr>
          <w:t>пункт 5.2.6</w:t>
        </w:r>
      </w:hyperlink>
      <w:r>
        <w:t>).</w:t>
      </w:r>
    </w:p>
    <w:bookmarkEnd w:id="40"/>
    <w:p w:rsidR="00731A2B" w:rsidRDefault="00731A2B"/>
    <w:p w:rsidR="00731A2B" w:rsidRDefault="00731A2B">
      <w:pPr>
        <w:pStyle w:val="Heading1"/>
      </w:pPr>
      <w:bookmarkStart w:id="41" w:name="sub_54"/>
      <w:r>
        <w:t>5.4 Требования к качеству сборки</w:t>
      </w:r>
    </w:p>
    <w:bookmarkEnd w:id="41"/>
    <w:p w:rsidR="00731A2B" w:rsidRDefault="00731A2B"/>
    <w:p w:rsidR="00731A2B" w:rsidRDefault="00731A2B">
      <w:bookmarkStart w:id="42" w:name="sub_541"/>
      <w:r>
        <w:t>5.4.1 Очковая оправа после вставки в нее линз не должна терять первоначальной формы. Ободки должны быть симметричны. Сколы, царапины, зазоры между очковыми линзами и ободками рамки оправы, а также другие дефекты сборки очков не допускаются.</w:t>
      </w:r>
    </w:p>
    <w:p w:rsidR="00731A2B" w:rsidRDefault="00731A2B">
      <w:bookmarkStart w:id="43" w:name="sub_542"/>
      <w:bookmarkEnd w:id="42"/>
      <w:r>
        <w:t>5.4.2 Очковые линзы, вставленные в оправу, не должны смещаться и выпадать из световых проемов оправы при нормальной эксплуатации очков.</w:t>
      </w:r>
    </w:p>
    <w:bookmarkEnd w:id="43"/>
    <w:p w:rsidR="00731A2B" w:rsidRDefault="00731A2B">
      <w:r>
        <w:t>Неподвижное соединение очковой линзы с оправой должно быть обеспечено затяжкой крепежных элементов или натяжением лески в очках с полуободковой оправой.</w:t>
      </w:r>
    </w:p>
    <w:p w:rsidR="00731A2B" w:rsidRDefault="00731A2B"/>
    <w:p w:rsidR="00731A2B" w:rsidRDefault="00731A2B">
      <w:pPr>
        <w:pStyle w:val="Heading1"/>
      </w:pPr>
      <w:bookmarkStart w:id="44" w:name="sub_55"/>
      <w:r>
        <w:t>5.5 Требования к материалам и безопасности</w:t>
      </w:r>
    </w:p>
    <w:bookmarkEnd w:id="44"/>
    <w:p w:rsidR="00731A2B" w:rsidRDefault="00731A2B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45" w:name="sub_5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14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15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пункт 5.5.1 изложен в новой редакции, вступающей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16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 xml:space="preserve">5.5.1 Требования к материалу очковых линз - по </w:t>
      </w:r>
      <w:hyperlink r:id="rId117" w:history="1">
        <w:r>
          <w:rPr>
            <w:rStyle w:val="a0"/>
            <w:rFonts w:cs="Arial"/>
          </w:rPr>
          <w:t>ГОСТ Р 53950</w:t>
        </w:r>
      </w:hyperlink>
      <w:r>
        <w:t xml:space="preserve">, очковых линз защитных очков - </w:t>
      </w:r>
      <w:hyperlink r:id="rId118" w:history="1">
        <w:r>
          <w:rPr>
            <w:rStyle w:val="a0"/>
            <w:rFonts w:cs="Arial"/>
          </w:rPr>
          <w:t>ГОСТ Р 12.4.230.1</w:t>
        </w:r>
      </w:hyperlink>
      <w:r>
        <w:t>.</w:t>
      </w:r>
    </w:p>
    <w:p w:rsidR="00731A2B" w:rsidRDefault="00731A2B">
      <w:bookmarkStart w:id="46" w:name="sub_552"/>
      <w:r>
        <w:t>5.5.2 Требования к материалу оправ - по ГОСТ Р 51932.</w:t>
      </w:r>
    </w:p>
    <w:bookmarkEnd w:id="46"/>
    <w:p w:rsidR="00731A2B" w:rsidRDefault="00731A2B"/>
    <w:p w:rsidR="00731A2B" w:rsidRDefault="00731A2B">
      <w:pPr>
        <w:pStyle w:val="Heading1"/>
      </w:pPr>
      <w:bookmarkStart w:id="47" w:name="sub_600"/>
      <w:r>
        <w:t>6 Правила приемки</w:t>
      </w:r>
    </w:p>
    <w:bookmarkEnd w:id="47"/>
    <w:p w:rsidR="00731A2B" w:rsidRDefault="00731A2B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48" w:name="sub_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8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19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20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6.1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21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 xml:space="preserve">6.1 Каждые изготовленные очки должны быть подвергнуты приемо-сдаточным испытаниям по </w:t>
      </w:r>
      <w:hyperlink r:id="rId122" w:history="1">
        <w:r>
          <w:rPr>
            <w:rStyle w:val="a0"/>
            <w:rFonts w:cs="Arial"/>
          </w:rPr>
          <w:t>ГОСТ 15.309</w:t>
        </w:r>
      </w:hyperlink>
      <w:r>
        <w:t>.</w:t>
      </w:r>
    </w:p>
    <w:p w:rsidR="00731A2B" w:rsidRDefault="00731A2B">
      <w:r>
        <w:t>Очковые линзы и очковые оправы подвергают входному контролю.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49" w:name="sub_6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23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24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6.2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25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>6.2 Объем и рекомендуемая последовательность проведения испытаний очков приведены в таблице 5.</w:t>
      </w:r>
    </w:p>
    <w:p w:rsidR="00731A2B" w:rsidRDefault="00731A2B"/>
    <w:p w:rsidR="00731A2B" w:rsidRDefault="00731A2B">
      <w:pPr>
        <w:ind w:firstLine="698"/>
        <w:jc w:val="right"/>
      </w:pPr>
      <w:bookmarkStart w:id="50" w:name="sub_5"/>
      <w:r>
        <w:rPr>
          <w:rStyle w:val="a"/>
          <w:bCs/>
        </w:rPr>
        <w:t>Таблица 5</w:t>
      </w:r>
    </w:p>
    <w:bookmarkEnd w:id="50"/>
    <w:p w:rsidR="00731A2B" w:rsidRDefault="00731A2B"/>
    <w:p w:rsidR="00731A2B" w:rsidRDefault="00731A2B">
      <w:pPr>
        <w:pStyle w:val="Heading1"/>
      </w:pPr>
      <w:r>
        <w:t>Объем и рекомендуемая последовательность проведения испытаний</w:t>
      </w:r>
    </w:p>
    <w:p w:rsidR="00731A2B" w:rsidRDefault="00731A2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5"/>
        <w:gridCol w:w="1623"/>
        <w:gridCol w:w="1460"/>
        <w:gridCol w:w="1460"/>
        <w:gridCol w:w="1622"/>
      </w:tblGrid>
      <w:tr w:rsidR="00731A2B">
        <w:tblPrEx>
          <w:tblCellMar>
            <w:top w:w="0" w:type="dxa"/>
            <w:bottom w:w="0" w:type="dxa"/>
          </w:tblCellMar>
        </w:tblPrEx>
        <w:tc>
          <w:tcPr>
            <w:tcW w:w="405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bookmarkStart w:id="51" w:name="sub_5001"/>
            <w:r>
              <w:t>Проверяемые параметры</w:t>
            </w:r>
            <w:bookmarkEnd w:id="51"/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Номер пункта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Входной контроль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</w:pP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405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технических требований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метода испытаний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Приемо-сдаточные испытания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4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  <w:r>
              <w:t>Проверка очковых линз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512" w:history="1">
              <w:r>
                <w:rPr>
                  <w:rStyle w:val="a0"/>
                  <w:rFonts w:cs="Arial"/>
                </w:rPr>
                <w:t>5.1.2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72" w:history="1">
              <w:r>
                <w:rPr>
                  <w:rStyle w:val="a0"/>
                  <w:rFonts w:cs="Arial"/>
                </w:rPr>
                <w:t>7.2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+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-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4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  <w:r>
              <w:t>Проверка очковых оправ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513" w:history="1">
              <w:r>
                <w:rPr>
                  <w:rStyle w:val="a0"/>
                  <w:rFonts w:cs="Arial"/>
                </w:rPr>
                <w:t>5.1.3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73" w:history="1">
              <w:r>
                <w:rPr>
                  <w:rStyle w:val="a0"/>
                  <w:rFonts w:cs="Arial"/>
                </w:rPr>
                <w:t>7.3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+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-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4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  <w:r>
              <w:t>Проверка эйконических очков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514" w:history="1">
              <w:r>
                <w:rPr>
                  <w:rStyle w:val="a0"/>
                  <w:rFonts w:cs="Arial"/>
                </w:rPr>
                <w:t>5.1.4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74" w:history="1">
              <w:r>
                <w:rPr>
                  <w:rStyle w:val="a0"/>
                  <w:rFonts w:cs="Arial"/>
                </w:rPr>
                <w:t>7.4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+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4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  <w:r>
              <w:t>Проверка оптических параметров и характеристик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521" w:history="1">
              <w:r>
                <w:rPr>
                  <w:rStyle w:val="a0"/>
                  <w:rFonts w:cs="Arial"/>
                </w:rPr>
                <w:t>5.2.1-5.2.8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75" w:history="1">
              <w:r>
                <w:rPr>
                  <w:rStyle w:val="a0"/>
                  <w:rFonts w:cs="Arial"/>
                </w:rPr>
                <w:t>7.5-7.8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+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4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  <w:r>
              <w:t>Проверка требований к механической прочности очков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53" w:history="1">
              <w:r>
                <w:rPr>
                  <w:rStyle w:val="a0"/>
                  <w:rFonts w:cs="Arial"/>
                </w:rPr>
                <w:t>5.3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710" w:history="1">
              <w:r>
                <w:rPr>
                  <w:rStyle w:val="a0"/>
                  <w:rFonts w:cs="Arial"/>
                </w:rPr>
                <w:t>7.10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-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4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  <w:r>
              <w:t>Проверка качества сборки очков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54" w:history="1">
              <w:r>
                <w:rPr>
                  <w:rStyle w:val="a0"/>
                  <w:rFonts w:cs="Arial"/>
                </w:rPr>
                <w:t>5.4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79" w:history="1">
              <w:r>
                <w:rPr>
                  <w:rStyle w:val="a0"/>
                  <w:rFonts w:cs="Arial"/>
                </w:rPr>
                <w:t>7.9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+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4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  <w:r>
              <w:t>Проверка материала и безопасности очков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55" w:history="1">
              <w:r>
                <w:rPr>
                  <w:rStyle w:val="a0"/>
                  <w:rFonts w:cs="Arial"/>
                </w:rPr>
                <w:t>5.5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711" w:history="1">
              <w:r>
                <w:rPr>
                  <w:rStyle w:val="a0"/>
                  <w:rFonts w:cs="Arial"/>
                </w:rPr>
                <w:t>7.11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+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-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4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  <w:bookmarkStart w:id="52" w:name="sub_58"/>
            <w:r>
              <w:t>Проверка маркировки, упаковки, хранения и транспортирования</w:t>
            </w:r>
            <w:bookmarkEnd w:id="52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81" w:history="1">
              <w:r>
                <w:rPr>
                  <w:rStyle w:val="a0"/>
                  <w:rFonts w:cs="Arial"/>
                </w:rPr>
                <w:t>8.1</w:t>
              </w:r>
            </w:hyperlink>
            <w:r>
              <w:t xml:space="preserve">, </w:t>
            </w:r>
            <w:hyperlink w:anchor="sub_82" w:history="1">
              <w:r>
                <w:rPr>
                  <w:rStyle w:val="a0"/>
                  <w:rFonts w:cs="Arial"/>
                </w:rPr>
                <w:t>8.2</w:t>
              </w:r>
            </w:hyperlink>
            <w:r>
              <w:t xml:space="preserve">, </w:t>
            </w:r>
            <w:hyperlink w:anchor="sub_83" w:history="1">
              <w:r>
                <w:rPr>
                  <w:rStyle w:val="a0"/>
                  <w:rFonts w:cs="Arial"/>
                </w:rPr>
                <w:t>8.3</w:t>
              </w:r>
            </w:hyperlink>
            <w:r>
              <w:t xml:space="preserve">, </w:t>
            </w:r>
            <w:hyperlink w:anchor="sub_84" w:history="1">
              <w:r>
                <w:rPr>
                  <w:rStyle w:val="a0"/>
                  <w:rFonts w:cs="Arial"/>
                </w:rPr>
                <w:t>8.4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hyperlink w:anchor="sub_712" w:history="1">
              <w:r>
                <w:rPr>
                  <w:rStyle w:val="a0"/>
                  <w:rFonts w:cs="Arial"/>
                </w:rPr>
                <w:t>7.12</w:t>
              </w:r>
            </w:hyperlink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+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8"/>
            </w:pPr>
            <w:r>
              <w:rPr>
                <w:rStyle w:val="a"/>
                <w:bCs/>
              </w:rPr>
              <w:t>Примечания</w:t>
            </w:r>
          </w:p>
          <w:p w:rsidR="00731A2B" w:rsidRDefault="00731A2B">
            <w:pPr>
              <w:pStyle w:val="a6"/>
            </w:pPr>
            <w:r>
              <w:t>1 Знак "+" означает, что испытания проводят; знак "-" означает, что испытания не проводят.</w:t>
            </w:r>
          </w:p>
          <w:p w:rsidR="00731A2B" w:rsidRDefault="00731A2B">
            <w:pPr>
              <w:pStyle w:val="a6"/>
            </w:pPr>
            <w:r>
              <w:t>2 Допускается изменять последовательность проведения испытаний, указанную в таблице 5.</w:t>
            </w:r>
          </w:p>
        </w:tc>
      </w:tr>
    </w:tbl>
    <w:p w:rsidR="00731A2B" w:rsidRDefault="00731A2B"/>
    <w:p w:rsidR="00731A2B" w:rsidRDefault="00731A2B">
      <w:bookmarkStart w:id="53" w:name="sub_63"/>
      <w:r>
        <w:t xml:space="preserve">6.3 Соответствие требованиям </w:t>
      </w:r>
      <w:hyperlink w:anchor="sub_512" w:history="1">
        <w:r>
          <w:rPr>
            <w:rStyle w:val="a0"/>
            <w:rFonts w:cs="Arial"/>
          </w:rPr>
          <w:t>5.1.2</w:t>
        </w:r>
      </w:hyperlink>
      <w:r>
        <w:t xml:space="preserve"> и </w:t>
      </w:r>
      <w:hyperlink w:anchor="sub_513" w:history="1">
        <w:r>
          <w:rPr>
            <w:rStyle w:val="a0"/>
            <w:rFonts w:cs="Arial"/>
          </w:rPr>
          <w:t>5.1.3</w:t>
        </w:r>
      </w:hyperlink>
      <w:r>
        <w:t xml:space="preserve"> стандарта проверяют при входном контроле.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54" w:name="sub_64"/>
      <w:bookmarkEnd w:id="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26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27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пункт 6.4 изложен в новой редакции, вступающей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28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 xml:space="preserve">6.4 Изготовленные очки при приемо-сдаточных испытаниях проверяют на соответствие требованиям </w:t>
      </w:r>
      <w:hyperlink w:anchor="sub_514" w:history="1">
        <w:r>
          <w:rPr>
            <w:rStyle w:val="a0"/>
            <w:rFonts w:cs="Arial"/>
          </w:rPr>
          <w:t>5.1.4</w:t>
        </w:r>
      </w:hyperlink>
      <w:r>
        <w:t xml:space="preserve">, </w:t>
      </w:r>
      <w:hyperlink w:anchor="sub_521" w:history="1">
        <w:r>
          <w:rPr>
            <w:rStyle w:val="a0"/>
            <w:rFonts w:cs="Arial"/>
          </w:rPr>
          <w:t>5.2.1 - 5.2.8</w:t>
        </w:r>
      </w:hyperlink>
      <w:r>
        <w:t xml:space="preserve">, </w:t>
      </w:r>
      <w:hyperlink w:anchor="sub_53" w:history="1">
        <w:r>
          <w:rPr>
            <w:rStyle w:val="a0"/>
            <w:rFonts w:cs="Arial"/>
          </w:rPr>
          <w:t>5.3</w:t>
        </w:r>
      </w:hyperlink>
      <w:r>
        <w:t xml:space="preserve">, </w:t>
      </w:r>
      <w:hyperlink w:anchor="sub_54" w:history="1">
        <w:r>
          <w:rPr>
            <w:rStyle w:val="a0"/>
            <w:rFonts w:cs="Arial"/>
          </w:rPr>
          <w:t>5.4</w:t>
        </w:r>
      </w:hyperlink>
      <w:r>
        <w:t xml:space="preserve">, </w:t>
      </w:r>
      <w:hyperlink w:anchor="sub_81" w:history="1">
        <w:r>
          <w:rPr>
            <w:rStyle w:val="a0"/>
            <w:rFonts w:cs="Arial"/>
          </w:rPr>
          <w:t>8.1 - 8.4</w:t>
        </w:r>
      </w:hyperlink>
      <w:r>
        <w:t>.</w:t>
      </w:r>
    </w:p>
    <w:p w:rsidR="00731A2B" w:rsidRDefault="00731A2B">
      <w:bookmarkStart w:id="55" w:name="sub_65"/>
      <w:r>
        <w:t xml:space="preserve">6.5 Испытания очков проводят при нормальных условиях испытаний по </w:t>
      </w:r>
      <w:hyperlink r:id="rId129" w:history="1">
        <w:r>
          <w:rPr>
            <w:rStyle w:val="a0"/>
            <w:rFonts w:cs="Arial"/>
          </w:rPr>
          <w:t>ГОСТ 15150</w:t>
        </w:r>
      </w:hyperlink>
      <w:r>
        <w:t>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56" w:name="sub_66"/>
      <w:bookmarkEnd w:id="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30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31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6.6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32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 xml:space="preserve">6.6 Соответствие требованиям </w:t>
      </w:r>
      <w:hyperlink w:anchor="sub_515" w:history="1">
        <w:r>
          <w:rPr>
            <w:rStyle w:val="a0"/>
            <w:rFonts w:cs="Arial"/>
          </w:rPr>
          <w:t>5.1.5</w:t>
        </w:r>
      </w:hyperlink>
      <w:r>
        <w:t xml:space="preserve"> стандарта обеспечивается технологией изготовления очков.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57" w:name="sub_6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33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34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6.7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35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>6.7 При отпуске изготовленных очков пациенту (</w:t>
      </w:r>
      <w:hyperlink w:anchor="sub_511" w:history="1">
        <w:r>
          <w:rPr>
            <w:rStyle w:val="a0"/>
            <w:rFonts w:cs="Arial"/>
          </w:rPr>
          <w:t>5.1.1</w:t>
        </w:r>
      </w:hyperlink>
      <w:r>
        <w:t>) проверяют:</w:t>
      </w:r>
    </w:p>
    <w:p w:rsidR="00731A2B" w:rsidRDefault="00731A2B">
      <w:r>
        <w:t>- правильность расположения очков на лице пациента;</w:t>
      </w:r>
    </w:p>
    <w:p w:rsidR="00731A2B" w:rsidRDefault="00731A2B">
      <w:r>
        <w:t>- соответствие положений оптических центров асферических очковых линз, центров установочных перекрестий прогрессивных очковых линз и бифокальных сегментов положениям, указанным в бланке заказа;</w:t>
      </w:r>
    </w:p>
    <w:p w:rsidR="00731A2B" w:rsidRDefault="00731A2B">
      <w:r>
        <w:t>- правильность прилегания носовых упоров и соответствие длин заушников до их изогнутой части антропометрическим данным пациента.</w:t>
      </w:r>
    </w:p>
    <w:p w:rsidR="00731A2B" w:rsidRDefault="00731A2B"/>
    <w:p w:rsidR="00731A2B" w:rsidRDefault="00731A2B">
      <w:pPr>
        <w:pStyle w:val="Heading1"/>
      </w:pPr>
      <w:bookmarkStart w:id="58" w:name="sub_700"/>
      <w:r>
        <w:t>7 Методы контроля</w:t>
      </w:r>
    </w:p>
    <w:bookmarkEnd w:id="58"/>
    <w:p w:rsidR="00731A2B" w:rsidRDefault="00731A2B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59" w:name="sub_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36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37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7.1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38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 xml:space="preserve">7.1 Контроль изготовленных очков проводят при нормальных климатических условиях по </w:t>
      </w:r>
      <w:hyperlink r:id="rId139" w:history="1">
        <w:r>
          <w:rPr>
            <w:rStyle w:val="a0"/>
            <w:rFonts w:cs="Arial"/>
          </w:rPr>
          <w:t>ГОСТ 15150</w:t>
        </w:r>
      </w:hyperlink>
      <w:r>
        <w:t>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60" w:name="sub_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40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41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пункт 7.2 изложен в новой редакции, вступающей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42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>7.2 Проверку требований к очковым линзам (</w:t>
      </w:r>
      <w:hyperlink w:anchor="sub_512" w:history="1">
        <w:r>
          <w:rPr>
            <w:rStyle w:val="a0"/>
            <w:rFonts w:cs="Arial"/>
          </w:rPr>
          <w:t>5.1.2</w:t>
        </w:r>
      </w:hyperlink>
      <w:r>
        <w:t xml:space="preserve">) проводят по </w:t>
      </w:r>
      <w:hyperlink r:id="rId143" w:history="1">
        <w:r>
          <w:rPr>
            <w:rStyle w:val="a0"/>
            <w:rFonts w:cs="Arial"/>
          </w:rPr>
          <w:t>ГОСТ Р 53950</w:t>
        </w:r>
      </w:hyperlink>
      <w:r>
        <w:t xml:space="preserve">, очковым линзам защитных очков - по </w:t>
      </w:r>
      <w:hyperlink r:id="rId144" w:history="1">
        <w:r>
          <w:rPr>
            <w:rStyle w:val="a0"/>
            <w:rFonts w:cs="Arial"/>
          </w:rPr>
          <w:t>ГОСТ Р 12.4.230.2</w:t>
        </w:r>
      </w:hyperlink>
      <w:r>
        <w:t>.</w:t>
      </w:r>
    </w:p>
    <w:p w:rsidR="00731A2B" w:rsidRDefault="00731A2B">
      <w:bookmarkStart w:id="61" w:name="sub_73"/>
      <w:r>
        <w:t>7.3 Проверку требований к очковым оправам (</w:t>
      </w:r>
      <w:hyperlink w:anchor="sub_513" w:history="1">
        <w:r>
          <w:rPr>
            <w:rStyle w:val="a0"/>
            <w:rFonts w:cs="Arial"/>
          </w:rPr>
          <w:t>5.1.3</w:t>
        </w:r>
      </w:hyperlink>
      <w:r>
        <w:t xml:space="preserve">) проводят по ГОСТ Р 51932 и </w:t>
      </w:r>
      <w:hyperlink r:id="rId145" w:history="1">
        <w:r>
          <w:rPr>
            <w:rStyle w:val="a0"/>
            <w:rFonts w:cs="Arial"/>
          </w:rPr>
          <w:t>ГОСТ Р 12.4.230.2</w:t>
        </w:r>
      </w:hyperlink>
      <w:r>
        <w:t>.</w:t>
      </w:r>
    </w:p>
    <w:p w:rsidR="00731A2B" w:rsidRDefault="00731A2B">
      <w:bookmarkStart w:id="62" w:name="sub_74"/>
      <w:bookmarkEnd w:id="61"/>
      <w:r>
        <w:t>7.4 Проверку требований к эйконическим очкам (</w:t>
      </w:r>
      <w:hyperlink w:anchor="sub_514" w:history="1">
        <w:r>
          <w:rPr>
            <w:rStyle w:val="a0"/>
            <w:rFonts w:cs="Arial"/>
          </w:rPr>
          <w:t>5.1.4</w:t>
        </w:r>
      </w:hyperlink>
      <w:r>
        <w:t>) проводят методами и средствами измерения, установленными нормативной документацией на конкретный тип очков.</w:t>
      </w:r>
    </w:p>
    <w:p w:rsidR="00731A2B" w:rsidRDefault="00731A2B">
      <w:bookmarkStart w:id="63" w:name="sub_75"/>
      <w:bookmarkEnd w:id="62"/>
      <w:r>
        <w:t>7.5 Значения задних вершинных рефракций (</w:t>
      </w:r>
      <w:hyperlink w:anchor="sub_521" w:history="1">
        <w:r>
          <w:rPr>
            <w:rStyle w:val="a0"/>
            <w:rFonts w:cs="Arial"/>
          </w:rPr>
          <w:t>5.2.1</w:t>
        </w:r>
      </w:hyperlink>
      <w:r>
        <w:t xml:space="preserve">), положения главных меридианов астигматических линз (угол наклона оси цилиндра, </w:t>
      </w:r>
      <w:hyperlink w:anchor="sub_524" w:history="1">
        <w:r>
          <w:rPr>
            <w:rStyle w:val="a0"/>
            <w:rFonts w:cs="Arial"/>
          </w:rPr>
          <w:t>5.2.4</w:t>
        </w:r>
      </w:hyperlink>
      <w:r>
        <w:t>) или положения оснований призматических линз (</w:t>
      </w:r>
      <w:hyperlink w:anchor="sub_525" w:history="1">
        <w:r>
          <w:rPr>
            <w:rStyle w:val="a0"/>
            <w:rFonts w:cs="Arial"/>
          </w:rPr>
          <w:t>5.2.5</w:t>
        </w:r>
      </w:hyperlink>
      <w:r>
        <w:t>) определяют с помощью диоптриметра, обеспечивающего точность отсчета 0,125 дптр и возможность маркировки линз тремя точками.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64" w:name="sub_76"/>
      <w:bookmarkEnd w:id="6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46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47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7.6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48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>7.6 Расстояния между оптическими центрами или другими базовыми точками (</w:t>
      </w:r>
      <w:hyperlink w:anchor="sub_522" w:history="1">
        <w:r>
          <w:rPr>
            <w:rStyle w:val="a0"/>
            <w:rFonts w:cs="Arial"/>
          </w:rPr>
          <w:t>5.2.2</w:t>
        </w:r>
      </w:hyperlink>
      <w:r>
        <w:t xml:space="preserve">, </w:t>
      </w:r>
      <w:hyperlink w:anchor="sub_523" w:history="1">
        <w:r>
          <w:rPr>
            <w:rStyle w:val="a0"/>
            <w:rFonts w:cs="Arial"/>
          </w:rPr>
          <w:t>5.2.3</w:t>
        </w:r>
      </w:hyperlink>
      <w:r>
        <w:t>) измеряют с помощью любой измерительной линейки с ценой деления 1 мм после маркировки линз с помощью диоптриметра.</w:t>
      </w:r>
    </w:p>
    <w:p w:rsidR="00731A2B" w:rsidRDefault="00731A2B">
      <w:bookmarkStart w:id="65" w:name="sub_77"/>
      <w:r>
        <w:t xml:space="preserve">7.7 Соответствие очков требованиям </w:t>
      </w:r>
      <w:hyperlink w:anchor="sub_526" w:history="1">
        <w:r>
          <w:rPr>
            <w:rStyle w:val="a0"/>
            <w:rFonts w:cs="Arial"/>
          </w:rPr>
          <w:t>5.2.6</w:t>
        </w:r>
      </w:hyperlink>
      <w:r>
        <w:t xml:space="preserve">, </w:t>
      </w:r>
      <w:hyperlink w:anchor="sub_528" w:history="1">
        <w:r>
          <w:rPr>
            <w:rStyle w:val="a0"/>
            <w:rFonts w:cs="Arial"/>
          </w:rPr>
          <w:t>5.2.8</w:t>
        </w:r>
      </w:hyperlink>
      <w:r>
        <w:t xml:space="preserve"> стандарта проверяют с помощью любой измерительной линейки с ценой деления 1 мм.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66" w:name="sub_78"/>
      <w:bookmarkEnd w:id="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6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49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50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пункт 7.8 изложен в новой редакции, вступающей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51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 xml:space="preserve">7.8 Соответствие очков требованиям </w:t>
      </w:r>
      <w:hyperlink w:anchor="sub_527" w:history="1">
        <w:r>
          <w:rPr>
            <w:rStyle w:val="a0"/>
            <w:rFonts w:cs="Arial"/>
          </w:rPr>
          <w:t>5.2.7</w:t>
        </w:r>
      </w:hyperlink>
      <w:r>
        <w:t xml:space="preserve"> проверяют визуальным осмотром без применения измерительных средств.</w:t>
      </w:r>
    </w:p>
    <w:p w:rsidR="00731A2B" w:rsidRDefault="00731A2B">
      <w:bookmarkStart w:id="67" w:name="sub_79"/>
      <w:r>
        <w:t xml:space="preserve">7.9 Соответствие качества сборки очков требованиям </w:t>
      </w:r>
      <w:hyperlink w:anchor="sub_541" w:history="1">
        <w:r>
          <w:rPr>
            <w:rStyle w:val="a0"/>
            <w:rFonts w:cs="Arial"/>
          </w:rPr>
          <w:t>5.4.1</w:t>
        </w:r>
      </w:hyperlink>
      <w:r>
        <w:t xml:space="preserve"> стандарта проверяют визуальным осмотром без применения оптических средств. Соответствие требованиям </w:t>
      </w:r>
      <w:hyperlink w:anchor="sub_542" w:history="1">
        <w:r>
          <w:rPr>
            <w:rStyle w:val="a0"/>
            <w:rFonts w:cs="Arial"/>
          </w:rPr>
          <w:t>5.4.2</w:t>
        </w:r>
      </w:hyperlink>
      <w:r>
        <w:t xml:space="preserve"> стандарта проверяют без применения технических средств путем приложения небольших усилий сдвига по горизонтальным и вертикальным осям линз.</w:t>
      </w:r>
    </w:p>
    <w:p w:rsidR="00731A2B" w:rsidRDefault="00731A2B">
      <w:bookmarkStart w:id="68" w:name="sub_710"/>
      <w:bookmarkEnd w:id="67"/>
      <w:r>
        <w:t>7.10 Проверку минимальной механической прочности очковых линз (</w:t>
      </w:r>
      <w:hyperlink w:anchor="sub_53" w:history="1">
        <w:r>
          <w:rPr>
            <w:rStyle w:val="a0"/>
            <w:rFonts w:cs="Arial"/>
          </w:rPr>
          <w:t>5.3</w:t>
        </w:r>
      </w:hyperlink>
      <w:r>
        <w:t>) проводят по ГОСТ Р 12.4.230.2 (</w:t>
      </w:r>
      <w:hyperlink r:id="rId152" w:history="1">
        <w:r>
          <w:rPr>
            <w:rStyle w:val="a0"/>
            <w:rFonts w:cs="Arial"/>
          </w:rPr>
          <w:t>пункт 6.3</w:t>
        </w:r>
      </w:hyperlink>
      <w:r>
        <w:t>), проверку повышенной прочности укомплектованных защитных очков и очковых линз - по ГОСТ Р 12.4.230.2 (</w:t>
      </w:r>
      <w:hyperlink r:id="rId153" w:history="1">
        <w:r>
          <w:rPr>
            <w:rStyle w:val="a0"/>
            <w:rFonts w:cs="Arial"/>
          </w:rPr>
          <w:t>пункт 6.2</w:t>
        </w:r>
      </w:hyperlink>
      <w:r>
        <w:t>).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69" w:name="sub_711"/>
      <w:bookmarkEnd w:id="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9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54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55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пункт 7.11 изложен в новой редакции, вступающей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56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 xml:space="preserve">7.11 Выполнение требований </w:t>
      </w:r>
      <w:hyperlink w:anchor="sub_55" w:history="1">
        <w:r>
          <w:rPr>
            <w:rStyle w:val="a0"/>
            <w:rFonts w:cs="Arial"/>
          </w:rPr>
          <w:t>5.5</w:t>
        </w:r>
      </w:hyperlink>
      <w:r>
        <w:t xml:space="preserve"> стандарта может быть подтверждено наличием документов о подтверждении соответствия согласно национальному законодательству.</w:t>
      </w:r>
    </w:p>
    <w:p w:rsidR="00731A2B" w:rsidRDefault="00731A2B">
      <w:bookmarkStart w:id="70" w:name="sub_712"/>
      <w:r>
        <w:t>7.12 Проверку упаковки и маркировки (</w:t>
      </w:r>
      <w:hyperlink w:anchor="sub_800" w:history="1">
        <w:r>
          <w:rPr>
            <w:rStyle w:val="a0"/>
            <w:rFonts w:cs="Arial"/>
          </w:rPr>
          <w:t>раздел 8</w:t>
        </w:r>
      </w:hyperlink>
      <w:r>
        <w:t xml:space="preserve">) проводят путем проверки выполнения требований, указанных в </w:t>
      </w:r>
      <w:hyperlink w:anchor="sub_81" w:history="1">
        <w:r>
          <w:rPr>
            <w:rStyle w:val="a0"/>
            <w:rFonts w:cs="Arial"/>
          </w:rPr>
          <w:t>подразделах 8.1</w:t>
        </w:r>
      </w:hyperlink>
      <w:r>
        <w:t xml:space="preserve">, </w:t>
      </w:r>
      <w:hyperlink w:anchor="sub_82" w:history="1">
        <w:r>
          <w:rPr>
            <w:rStyle w:val="a0"/>
            <w:rFonts w:cs="Arial"/>
          </w:rPr>
          <w:t>8.2</w:t>
        </w:r>
      </w:hyperlink>
      <w:r>
        <w:t xml:space="preserve">, </w:t>
      </w:r>
      <w:hyperlink w:anchor="sub_831" w:history="1">
        <w:r>
          <w:rPr>
            <w:rStyle w:val="a0"/>
            <w:rFonts w:cs="Arial"/>
          </w:rPr>
          <w:t>8.3.1</w:t>
        </w:r>
      </w:hyperlink>
      <w:r>
        <w:t xml:space="preserve"> настоящего стандарта.</w:t>
      </w:r>
    </w:p>
    <w:bookmarkEnd w:id="70"/>
    <w:p w:rsidR="00731A2B" w:rsidRDefault="00731A2B"/>
    <w:p w:rsidR="00731A2B" w:rsidRDefault="00731A2B">
      <w:pPr>
        <w:pStyle w:val="Heading1"/>
      </w:pPr>
      <w:bookmarkStart w:id="71" w:name="sub_800"/>
      <w:r>
        <w:t>8 Маркировка, упаковка, транспортирование и хранение</w:t>
      </w:r>
    </w:p>
    <w:bookmarkEnd w:id="71"/>
    <w:p w:rsidR="00731A2B" w:rsidRDefault="00731A2B"/>
    <w:p w:rsidR="00731A2B" w:rsidRDefault="00731A2B">
      <w:pPr>
        <w:pStyle w:val="Heading1"/>
      </w:pPr>
      <w:bookmarkStart w:id="72" w:name="sub_81"/>
      <w:r>
        <w:t>8.1 Маркировка</w:t>
      </w:r>
    </w:p>
    <w:bookmarkEnd w:id="72"/>
    <w:p w:rsidR="00731A2B" w:rsidRDefault="00731A2B"/>
    <w:p w:rsidR="00731A2B" w:rsidRDefault="00731A2B">
      <w:bookmarkStart w:id="73" w:name="sub_811"/>
      <w:r>
        <w:t>8.1.1 На оправе очков должна быть нанесена четкая и легко различимая маркировка по ГОСТ Р 51932.</w:t>
      </w:r>
    </w:p>
    <w:p w:rsidR="00731A2B" w:rsidRDefault="00731A2B">
      <w:bookmarkStart w:id="74" w:name="sub_812"/>
      <w:bookmarkEnd w:id="73"/>
      <w:r>
        <w:t xml:space="preserve">8.1.2 На оправе защитных корригирующих очков должна быть нанесена маркировка по </w:t>
      </w:r>
      <w:hyperlink r:id="rId157" w:history="1">
        <w:r>
          <w:rPr>
            <w:rStyle w:val="a0"/>
            <w:rFonts w:cs="Arial"/>
          </w:rPr>
          <w:t>ГОСТ Р 12.4.230.1</w:t>
        </w:r>
      </w:hyperlink>
      <w:r>
        <w:t>.</w:t>
      </w:r>
    </w:p>
    <w:p w:rsidR="00731A2B" w:rsidRDefault="00731A2B">
      <w:bookmarkStart w:id="75" w:name="sub_813"/>
      <w:bookmarkEnd w:id="74"/>
      <w:r>
        <w:t xml:space="preserve">8.1.3 На линзы защитных корригирующих очков должна быть нанесена маркировка по </w:t>
      </w:r>
      <w:hyperlink r:id="rId158" w:history="1">
        <w:r>
          <w:rPr>
            <w:rStyle w:val="a0"/>
            <w:rFonts w:cs="Arial"/>
          </w:rPr>
          <w:t>ГОСТ Р 12.4.230.1</w:t>
        </w:r>
      </w:hyperlink>
      <w:r>
        <w:t>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76" w:name="sub_814"/>
      <w:bookmarkEnd w:id="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6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59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60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пункт 8.1.4 с 1 мая 2013 г. выделен курсивом</w:t>
      </w:r>
    </w:p>
    <w:p w:rsidR="00731A2B" w:rsidRDefault="00731A2B">
      <w:r>
        <w:t>8.1.4 На готовые однофокальные очки для близи должна быть нанесена заявленная изготовителем величина номинальной рефракции поверхности очковых линз в диоптриях.</w:t>
      </w:r>
    </w:p>
    <w:p w:rsidR="00731A2B" w:rsidRDefault="00731A2B">
      <w:bookmarkStart w:id="77" w:name="sub_815"/>
      <w:r>
        <w:t>8.1.5 Если изготовитель или поставщик заявляет о соответствии очков настоящему стандарту, его номер и год должны быть указаны на упаковке или в сопроводительной документации.</w:t>
      </w:r>
    </w:p>
    <w:bookmarkEnd w:id="77"/>
    <w:p w:rsidR="00731A2B" w:rsidRDefault="00731A2B"/>
    <w:p w:rsidR="00731A2B" w:rsidRDefault="00731A2B">
      <w:pPr>
        <w:pStyle w:val="Heading1"/>
      </w:pPr>
      <w:bookmarkStart w:id="78" w:name="sub_82"/>
      <w:r>
        <w:t>8.2 Упаковка</w:t>
      </w:r>
    </w:p>
    <w:bookmarkEnd w:id="78"/>
    <w:p w:rsidR="00731A2B" w:rsidRDefault="00731A2B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79" w:name="sub_8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9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61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62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8.2.1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63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>8.2.1 Изготовленные очки должны быть уложены в бумажный или пластмассовый упаковочный пакет или индивидуальную упаковку, изготовленную по рабочим чертежам изготовителя очков и утвержденную в установленном порядке. Допускается упаковка очков в специальный жесткий или мягкий футляр (кейс).</w:t>
      </w:r>
    </w:p>
    <w:p w:rsidR="00731A2B" w:rsidRDefault="00731A2B">
      <w:bookmarkStart w:id="80" w:name="sub_822"/>
      <w:r>
        <w:t xml:space="preserve">8.2.2 На упаковочном заказе-пакете или на этикетке, вкладываемой в индивидуальную упаковку или в футляр, следует указывать данные в соответствии с </w:t>
      </w:r>
      <w:hyperlink w:anchor="sub_92" w:history="1">
        <w:r>
          <w:rPr>
            <w:rStyle w:val="a0"/>
            <w:rFonts w:cs="Arial"/>
          </w:rPr>
          <w:t>9.2</w:t>
        </w:r>
      </w:hyperlink>
      <w:r>
        <w:t>.</w:t>
      </w:r>
    </w:p>
    <w:bookmarkEnd w:id="80"/>
    <w:p w:rsidR="00731A2B" w:rsidRDefault="00731A2B">
      <w:r>
        <w:t>Форму заказа-пакета разрабатывает изготовитель очков и утверждает в установленном порядке.</w:t>
      </w:r>
    </w:p>
    <w:p w:rsidR="00731A2B" w:rsidRDefault="00731A2B"/>
    <w:p w:rsidR="00731A2B" w:rsidRDefault="00731A2B">
      <w:pPr>
        <w:pStyle w:val="Heading1"/>
      </w:pPr>
      <w:bookmarkStart w:id="81" w:name="sub_83"/>
      <w:r>
        <w:t>8.3 Транспортирование</w:t>
      </w:r>
    </w:p>
    <w:bookmarkEnd w:id="81"/>
    <w:p w:rsidR="00731A2B" w:rsidRDefault="00731A2B"/>
    <w:p w:rsidR="00731A2B" w:rsidRDefault="00731A2B">
      <w:bookmarkStart w:id="82" w:name="sub_831"/>
      <w:r>
        <w:t xml:space="preserve">8.3.1 Транспортную тару устанавливают по согласованию с заказчиком. Маркировка транспортной тары - по </w:t>
      </w:r>
      <w:hyperlink r:id="rId164" w:history="1">
        <w:r>
          <w:rPr>
            <w:rStyle w:val="a0"/>
            <w:rFonts w:cs="Arial"/>
          </w:rPr>
          <w:t>ГОСТ 14192</w:t>
        </w:r>
      </w:hyperlink>
      <w:r>
        <w:t xml:space="preserve"> с нанесением манипуляционных знаков: "Беречь от влаги", "Условия хранения - УХЛ 4 по </w:t>
      </w:r>
      <w:hyperlink r:id="rId165" w:history="1">
        <w:r>
          <w:rPr>
            <w:rStyle w:val="a0"/>
            <w:rFonts w:cs="Arial"/>
          </w:rPr>
          <w:t>ГОСТ 15150</w:t>
        </w:r>
      </w:hyperlink>
      <w:r>
        <w:t>".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83" w:name="sub_832"/>
      <w:bookmarkEnd w:id="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3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66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67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8.3.2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68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>8.3.2 Очки, упакованные в транспортную тару, транспортируют всеми видами транспорта в соответствии с правилами перевозки, действующими на транспорте данного вида.</w:t>
      </w:r>
    </w:p>
    <w:p w:rsidR="00731A2B" w:rsidRDefault="00731A2B"/>
    <w:p w:rsidR="00731A2B" w:rsidRDefault="00731A2B">
      <w:pPr>
        <w:pStyle w:val="Heading1"/>
      </w:pPr>
      <w:bookmarkStart w:id="84" w:name="sub_84"/>
      <w:r>
        <w:t>8.4 Хранение</w:t>
      </w:r>
    </w:p>
    <w:bookmarkEnd w:id="84"/>
    <w:p w:rsidR="00731A2B" w:rsidRDefault="00731A2B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85" w:name="sub_8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5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69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70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8.4.1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71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 xml:space="preserve">8.4.1 Очки должны храниться по </w:t>
      </w:r>
      <w:hyperlink r:id="rId172" w:history="1">
        <w:r>
          <w:rPr>
            <w:rStyle w:val="a0"/>
            <w:rFonts w:cs="Arial"/>
          </w:rPr>
          <w:t>ГОСТ 15150</w:t>
        </w:r>
      </w:hyperlink>
      <w:r>
        <w:t>, условия хранения - УХЛ 4, в отапливаемых хранилищах при температуре окружающей среды от плюс 5°С до плюс 40°С, относительной влажности воздуха 98% при температуре плюс 25°С или относительной влажности воздуха 75% при температуре плюс 15°С.</w:t>
      </w:r>
    </w:p>
    <w:p w:rsidR="00731A2B" w:rsidRDefault="00731A2B">
      <w:bookmarkStart w:id="86" w:name="sub_842"/>
      <w:r>
        <w:t>8.4.2 Во время хранения не допускается воздействие на очки агрессивных веществ (кислот, щелочей) и органических растворителей или их паров.</w:t>
      </w:r>
    </w:p>
    <w:bookmarkEnd w:id="86"/>
    <w:p w:rsidR="00731A2B" w:rsidRDefault="00731A2B"/>
    <w:p w:rsidR="00731A2B" w:rsidRDefault="00731A2B">
      <w:pPr>
        <w:pStyle w:val="Heading1"/>
      </w:pPr>
      <w:bookmarkStart w:id="87" w:name="sub_900"/>
      <w:r>
        <w:t>9 Указания по эксплуатации</w:t>
      </w:r>
    </w:p>
    <w:bookmarkEnd w:id="87"/>
    <w:p w:rsidR="00731A2B" w:rsidRDefault="00731A2B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88" w:name="sub_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8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73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74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в пункт 9.1 внесены изменения, вступающие в силу с 1 мая 2013 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75" w:history="1">
        <w:r>
          <w:rPr>
            <w:rStyle w:val="a0"/>
            <w:rFonts w:cs="Arial"/>
            <w:shd w:val="clear" w:color="auto" w:fill="F0F0F0"/>
          </w:rPr>
          <w:t>См. текст пункта в предыдущей редакции</w:t>
        </w:r>
      </w:hyperlink>
    </w:p>
    <w:p w:rsidR="00731A2B" w:rsidRDefault="00731A2B">
      <w:r>
        <w:t>9.1 Очки следует эксплуатировать в соответствии с правилами эксплуатации, рекомендованными настоящим стандартом.</w:t>
      </w:r>
    </w:p>
    <w:p w:rsidR="00731A2B" w:rsidRDefault="00731A2B">
      <w:bookmarkStart w:id="89" w:name="sub_92"/>
      <w:r>
        <w:t>9.2 Правила по эксплуатации очков, приведенные на заказе-пакете или вкладываемые в индивидуальную упаковку очков, должны содержать следующую рекомендуемую информацию:</w:t>
      </w:r>
    </w:p>
    <w:bookmarkEnd w:id="89"/>
    <w:p w:rsidR="00731A2B" w:rsidRDefault="00731A2B">
      <w:r>
        <w:t>- снимать и надевать очки необходимо только двумя руками во избежание деформации оправы;</w:t>
      </w:r>
    </w:p>
    <w:p w:rsidR="00731A2B" w:rsidRDefault="00731A2B">
      <w:r>
        <w:t>- очки следует хранить в жестком футляре;</w:t>
      </w:r>
    </w:p>
    <w:p w:rsidR="00731A2B" w:rsidRDefault="00731A2B">
      <w:r>
        <w:t>- очковые линзы следует протирать замшевой или специальной салфеткой из микрофибры, при сильном загрязнении промывать раствором мыла или неагрессивного моющего средства в воде при температуре не выше плюс 40°С;</w:t>
      </w:r>
    </w:p>
    <w:p w:rsidR="00731A2B" w:rsidRDefault="00731A2B">
      <w:r>
        <w:t>- не допускается применение органических растворителей (ацетон, толуол и т.п.) для протирки очков;</w:t>
      </w:r>
    </w:p>
    <w:p w:rsidR="00731A2B" w:rsidRDefault="00731A2B">
      <w:r>
        <w:t>- не допускается класть очки линзами на твердую поверхность;</w:t>
      </w:r>
    </w:p>
    <w:p w:rsidR="00731A2B" w:rsidRDefault="00731A2B">
      <w:r>
        <w:t>- не допускается прикладывать к очкам значительные механические усилия;</w:t>
      </w:r>
    </w:p>
    <w:p w:rsidR="00731A2B" w:rsidRDefault="00731A2B">
      <w:r>
        <w:t>- не допускается пользоваться очками в помещениях с температурой выше плюс 60°С, в том числе в бане, сауне;</w:t>
      </w:r>
    </w:p>
    <w:p w:rsidR="00731A2B" w:rsidRDefault="00731A2B">
      <w:r>
        <w:t>- необходимо регулярно проверять затяжку винтов, крепящих заушник к оправе и линзы в металлической и безободковой оправах;</w:t>
      </w:r>
    </w:p>
    <w:p w:rsidR="00731A2B" w:rsidRDefault="00731A2B">
      <w:r>
        <w:t>- не допускать падения очков с высоты более 0,5 м на твердую поверхность.</w:t>
      </w:r>
    </w:p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bookmarkStart w:id="90" w:name="sub_9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0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76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77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пункт 8.1.4 с 1 мая 2013 г. выделен курсивом</w:t>
      </w:r>
    </w:p>
    <w:p w:rsidR="00731A2B" w:rsidRDefault="00731A2B">
      <w:r>
        <w:t>9.3 Правила эксплуатации и предупреждения об использовании готовых однофокальных очков для близи должны быть вложены в индивидуальную упаковку каждых очков.</w:t>
      </w:r>
    </w:p>
    <w:p w:rsidR="00731A2B" w:rsidRDefault="00731A2B"/>
    <w:p w:rsidR="00731A2B" w:rsidRDefault="00731A2B">
      <w:pPr>
        <w:pStyle w:val="Heading1"/>
      </w:pPr>
      <w:bookmarkStart w:id="91" w:name="sub_1000"/>
      <w:r>
        <w:t>10 Гарантии изготовителя</w:t>
      </w:r>
    </w:p>
    <w:bookmarkEnd w:id="91"/>
    <w:p w:rsidR="00731A2B" w:rsidRDefault="00731A2B"/>
    <w:p w:rsidR="00731A2B" w:rsidRDefault="00731A2B">
      <w:bookmarkStart w:id="92" w:name="sub_101"/>
      <w:r>
        <w:t>10.1 Изготовитель гарантирует надежность соединения линз с оправой в течение 6 месяцев со дня получения очков при соблюдении пациентом правил эксплуатации.</w:t>
      </w:r>
    </w:p>
    <w:p w:rsidR="00731A2B" w:rsidRDefault="00731A2B">
      <w:bookmarkStart w:id="93" w:name="sub_102"/>
      <w:bookmarkEnd w:id="92"/>
      <w:r>
        <w:t>10.2 Механические повреждения оправ или разбитые очковые линзы не являются основанием для претензий изготовителю очков.</w:t>
      </w:r>
    </w:p>
    <w:p w:rsidR="00731A2B" w:rsidRDefault="00731A2B">
      <w:bookmarkStart w:id="94" w:name="sub_103"/>
      <w:bookmarkEnd w:id="93"/>
      <w:r>
        <w:t xml:space="preserve">10.3 </w:t>
      </w:r>
      <w:hyperlink r:id="rId178" w:history="1">
        <w:r>
          <w:rPr>
            <w:rStyle w:val="a0"/>
            <w:rFonts w:cs="Arial"/>
          </w:rPr>
          <w:t>Исключен</w:t>
        </w:r>
      </w:hyperlink>
      <w:r>
        <w:t xml:space="preserve"> с 1 мая 2013 г.</w:t>
      </w:r>
    </w:p>
    <w:bookmarkEnd w:id="94"/>
    <w:p w:rsidR="00731A2B" w:rsidRDefault="00731A2B">
      <w:pPr>
        <w:pStyle w:val="a2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179" w:history="1">
        <w:r>
          <w:rPr>
            <w:rStyle w:val="a0"/>
            <w:rFonts w:cs="Arial"/>
            <w:shd w:val="clear" w:color="auto" w:fill="F0F0F0"/>
          </w:rPr>
          <w:t>пункта 10.3</w:t>
        </w:r>
      </w:hyperlink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</w:p>
    <w:p w:rsidR="00731A2B" w:rsidRDefault="00731A2B">
      <w:pPr>
        <w:pStyle w:val="a3"/>
        <w:rPr>
          <w:shd w:val="clear" w:color="auto" w:fill="F0F0F0"/>
        </w:rPr>
      </w:pPr>
      <w:bookmarkStart w:id="95" w:name="sub_10000"/>
      <w:r>
        <w:t xml:space="preserve"> </w:t>
      </w:r>
      <w:hyperlink r:id="rId180" w:history="1">
        <w:r>
          <w:rPr>
            <w:rStyle w:val="a0"/>
            <w:rFonts w:cs="Arial"/>
            <w:shd w:val="clear" w:color="auto" w:fill="F0F0F0"/>
          </w:rPr>
          <w:t>Изменением N 1</w:t>
        </w:r>
      </w:hyperlink>
      <w:r>
        <w:rPr>
          <w:shd w:val="clear" w:color="auto" w:fill="F0F0F0"/>
        </w:rPr>
        <w:t xml:space="preserve">, утвержденным </w:t>
      </w:r>
      <w:hyperlink r:id="rId181" w:history="1">
        <w:r>
          <w:rPr>
            <w:rStyle w:val="a0"/>
            <w:rFonts w:cs="Arial"/>
            <w:shd w:val="clear" w:color="auto" w:fill="F0F0F0"/>
          </w:rPr>
          <w:t>приказом</w:t>
        </w:r>
      </w:hyperlink>
      <w:r>
        <w:rPr>
          <w:shd w:val="clear" w:color="auto" w:fill="F0F0F0"/>
        </w:rPr>
        <w:t xml:space="preserve"> Росстандарта от 17 января 2013 г. N 1-ст, приложение изложено в новой редакции, вступающей в силу с 1 мая 2013 г.</w:t>
      </w:r>
    </w:p>
    <w:bookmarkEnd w:id="95"/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  <w:hyperlink r:id="rId182" w:history="1">
        <w:r>
          <w:rPr>
            <w:rStyle w:val="a0"/>
            <w:rFonts w:cs="Arial"/>
            <w:shd w:val="clear" w:color="auto" w:fill="F0F0F0"/>
          </w:rPr>
          <w:t>См. текст приложения в предыдущей редакции</w:t>
        </w:r>
      </w:hyperlink>
    </w:p>
    <w:p w:rsidR="00731A2B" w:rsidRDefault="00731A2B">
      <w:pPr>
        <w:ind w:firstLine="698"/>
        <w:jc w:val="right"/>
      </w:pPr>
      <w:r>
        <w:rPr>
          <w:rStyle w:val="a"/>
          <w:bCs/>
        </w:rPr>
        <w:t>Приложение А</w:t>
      </w:r>
      <w:r>
        <w:rPr>
          <w:rStyle w:val="a"/>
          <w:bCs/>
        </w:rPr>
        <w:br/>
        <w:t>(рекомендуемое)</w:t>
      </w:r>
      <w:r>
        <w:rPr>
          <w:rStyle w:val="a"/>
          <w:bCs/>
        </w:rPr>
        <w:br/>
        <w:t>(с изменениями от 17 января 2013 г.)</w:t>
      </w:r>
    </w:p>
    <w:p w:rsidR="00731A2B" w:rsidRDefault="00731A2B"/>
    <w:p w:rsidR="00731A2B" w:rsidRDefault="00731A2B">
      <w:pPr>
        <w:pStyle w:val="Heading1"/>
      </w:pPr>
      <w:r>
        <w:t>Форма рецепта на корригирующие очки</w:t>
      </w:r>
    </w:p>
    <w:p w:rsidR="00731A2B" w:rsidRDefault="00731A2B"/>
    <w:p w:rsidR="00731A2B" w:rsidRDefault="00731A2B">
      <w:pPr>
        <w:pStyle w:val="a8"/>
      </w:pPr>
      <w:r>
        <w:t>"___"______________20____г.</w:t>
      </w:r>
    </w:p>
    <w:p w:rsidR="00731A2B" w:rsidRDefault="00731A2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4"/>
        <w:gridCol w:w="1273"/>
        <w:gridCol w:w="1476"/>
        <w:gridCol w:w="1570"/>
        <w:gridCol w:w="1600"/>
        <w:gridCol w:w="1243"/>
        <w:gridCol w:w="1615"/>
      </w:tblGrid>
      <w:tr w:rsidR="00731A2B">
        <w:tblPrEx>
          <w:tblCellMar>
            <w:top w:w="0" w:type="dxa"/>
            <w:bottom w:w="0" w:type="dxa"/>
          </w:tblCellMar>
        </w:tblPrEx>
        <w:tc>
          <w:tcPr>
            <w:tcW w:w="27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Линза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Сфера, дптр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Цилиндр, дптр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Ось цилиндра, град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Призма, пдптр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Основание призмы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148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31A2B" w:rsidRDefault="00731A2B">
            <w:pPr>
              <w:pStyle w:val="a8"/>
            </w:pPr>
            <w:r>
              <w:t>Правая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8"/>
            </w:pPr>
            <w:r>
              <w:t>Верх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</w:pP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148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8"/>
            </w:pPr>
            <w:r>
              <w:t>Низ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</w:pP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148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31A2B" w:rsidRDefault="00731A2B">
            <w:pPr>
              <w:pStyle w:val="a8"/>
            </w:pPr>
            <w:r>
              <w:t>Левая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8"/>
            </w:pPr>
            <w:r>
              <w:t>Верх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</w:pP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148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8"/>
            </w:pPr>
            <w:r>
              <w:t>Низ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</w:pP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8"/>
            </w:pPr>
            <w:r>
              <w:t>ADD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8"/>
            </w:pPr>
            <w:r>
              <w:t>Правая линза</w:t>
            </w:r>
          </w:p>
        </w:tc>
        <w:tc>
          <w:tcPr>
            <w:tcW w:w="4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8"/>
            </w:pPr>
            <w:r>
              <w:t>Левая линза</w:t>
            </w:r>
          </w:p>
        </w:tc>
      </w:tr>
    </w:tbl>
    <w:p w:rsidR="00731A2B" w:rsidRDefault="00731A2B"/>
    <w:p w:rsidR="00731A2B" w:rsidRDefault="00731A2B">
      <w:r>
        <w:t>ADD - аддиция</w:t>
      </w:r>
    </w:p>
    <w:p w:rsidR="00731A2B" w:rsidRDefault="00731A2B"/>
    <w:p w:rsidR="00731A2B" w:rsidRDefault="00731A2B">
      <w:pPr>
        <w:ind w:firstLine="0"/>
        <w:jc w:val="left"/>
      </w:pPr>
      <w:r>
        <w:pict>
          <v:shape id="_x0000_i1062" type="#_x0000_t75" style="width:464.25pt;height:235.5pt">
            <v:imagedata r:id="rId183" o:title=""/>
          </v:shape>
        </w:pict>
      </w:r>
    </w:p>
    <w:p w:rsidR="00731A2B" w:rsidRDefault="00731A2B"/>
    <w:p w:rsidR="00731A2B" w:rsidRDefault="00731A2B">
      <w:pPr>
        <w:ind w:firstLine="0"/>
        <w:jc w:val="center"/>
      </w:pPr>
      <w:r>
        <w:t>Центровочное расстояние, мм</w:t>
      </w:r>
    </w:p>
    <w:p w:rsidR="00731A2B" w:rsidRDefault="00731A2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2685"/>
        <w:gridCol w:w="2359"/>
        <w:gridCol w:w="2577"/>
      </w:tblGrid>
      <w:tr w:rsidR="00731A2B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Назначение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Бинокулярное</w:t>
            </w:r>
          </w:p>
        </w:tc>
        <w:tc>
          <w:tcPr>
            <w:tcW w:w="4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Монокулярное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265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2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Правое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  <w:jc w:val="center"/>
            </w:pPr>
            <w:r>
              <w:t>Левое</w:t>
            </w: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2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8"/>
            </w:pPr>
            <w:r>
              <w:t>Для дали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</w:pPr>
          </w:p>
        </w:tc>
      </w:tr>
      <w:tr w:rsidR="00731A2B">
        <w:tblPrEx>
          <w:tblCellMar>
            <w:top w:w="0" w:type="dxa"/>
            <w:bottom w:w="0" w:type="dxa"/>
          </w:tblCellMar>
        </w:tblPrEx>
        <w:tc>
          <w:tcPr>
            <w:tcW w:w="26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8"/>
            </w:pPr>
            <w:r>
              <w:t>Для близи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2B" w:rsidRDefault="00731A2B">
            <w:pPr>
              <w:pStyle w:val="a6"/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A2B" w:rsidRDefault="00731A2B">
            <w:pPr>
              <w:pStyle w:val="a6"/>
            </w:pPr>
          </w:p>
        </w:tc>
      </w:tr>
    </w:tbl>
    <w:p w:rsidR="00731A2B" w:rsidRDefault="00731A2B"/>
    <w:p w:rsidR="00731A2B" w:rsidRDefault="00731A2B">
      <w:pPr>
        <w:pStyle w:val="a8"/>
      </w:pPr>
      <w:r>
        <w:t>Назначение очков (подчеркнуть):</w:t>
      </w:r>
    </w:p>
    <w:p w:rsidR="00731A2B" w:rsidRDefault="00731A2B">
      <w:pPr>
        <w:pStyle w:val="a8"/>
      </w:pPr>
      <w:r>
        <w:t>для дали;</w:t>
      </w:r>
    </w:p>
    <w:p w:rsidR="00731A2B" w:rsidRDefault="00731A2B">
      <w:pPr>
        <w:pStyle w:val="a8"/>
      </w:pPr>
      <w:r>
        <w:t>для близи;</w:t>
      </w:r>
    </w:p>
    <w:p w:rsidR="00731A2B" w:rsidRDefault="00731A2B">
      <w:pPr>
        <w:pStyle w:val="a8"/>
      </w:pPr>
      <w:r>
        <w:t>для постоянного ношения</w:t>
      </w:r>
    </w:p>
    <w:p w:rsidR="00731A2B" w:rsidRDefault="00731A2B">
      <w:pPr>
        <w:pStyle w:val="a8"/>
      </w:pPr>
      <w:r>
        <w:t>Примечания ______________________________________________________________</w:t>
      </w:r>
    </w:p>
    <w:p w:rsidR="00731A2B" w:rsidRDefault="00731A2B">
      <w:pPr>
        <w:pStyle w:val="a8"/>
      </w:pPr>
      <w:r>
        <w:t>Покрытия ________________________________________________________________</w:t>
      </w:r>
    </w:p>
    <w:p w:rsidR="00731A2B" w:rsidRDefault="00731A2B">
      <w:pPr>
        <w:pStyle w:val="a8"/>
      </w:pPr>
      <w:r>
        <w:t>Особые отметки __________________________________________________________</w:t>
      </w:r>
    </w:p>
    <w:p w:rsidR="00731A2B" w:rsidRDefault="00731A2B">
      <w:pPr>
        <w:pStyle w:val="a8"/>
      </w:pPr>
      <w:r>
        <w:t>Кому ____________________________________________________________________</w:t>
      </w:r>
    </w:p>
    <w:p w:rsidR="00731A2B" w:rsidRDefault="00731A2B">
      <w:pPr>
        <w:pStyle w:val="a8"/>
      </w:pPr>
      <w:r>
        <w:t>Врач ____________________________________________________________________</w:t>
      </w:r>
    </w:p>
    <w:p w:rsidR="00731A2B" w:rsidRDefault="00731A2B"/>
    <w:p w:rsidR="00731A2B" w:rsidRDefault="00731A2B">
      <w:pPr>
        <w:pStyle w:val="Heading1"/>
      </w:pPr>
      <w:bookmarkStart w:id="96" w:name="sub_11000"/>
      <w:r>
        <w:t>Библиография</w:t>
      </w:r>
    </w:p>
    <w:bookmarkEnd w:id="96"/>
    <w:p w:rsidR="00731A2B" w:rsidRDefault="00731A2B"/>
    <w:p w:rsidR="00731A2B" w:rsidRDefault="00731A2B">
      <w:hyperlink r:id="rId184" w:history="1">
        <w:r>
          <w:rPr>
            <w:rStyle w:val="a0"/>
            <w:rFonts w:cs="Arial"/>
          </w:rPr>
          <w:t>Исключена</w:t>
        </w:r>
      </w:hyperlink>
      <w:r>
        <w:t xml:space="preserve"> с 1 мая 2013 г.</w:t>
      </w:r>
    </w:p>
    <w:p w:rsidR="00731A2B" w:rsidRDefault="00731A2B">
      <w:pPr>
        <w:pStyle w:val="a3"/>
        <w:rPr>
          <w:shd w:val="clear" w:color="auto" w:fill="F0F0F0"/>
        </w:rPr>
      </w:pPr>
      <w:r>
        <w:t xml:space="preserve"> </w:t>
      </w:r>
    </w:p>
    <w:sectPr w:rsidR="00731A2B">
      <w:headerReference w:type="default" r:id="rId18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AE7" w:rsidRDefault="00FC0AE7">
      <w:r>
        <w:separator/>
      </w:r>
    </w:p>
  </w:endnote>
  <w:endnote w:type="continuationSeparator" w:id="0">
    <w:p w:rsidR="00FC0AE7" w:rsidRDefault="00FC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AE7" w:rsidRDefault="00FC0AE7">
      <w:r>
        <w:separator/>
      </w:r>
    </w:p>
  </w:footnote>
  <w:footnote w:type="continuationSeparator" w:id="0">
    <w:p w:rsidR="00FC0AE7" w:rsidRDefault="00FC0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A2B" w:rsidRDefault="00731A2B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56D1"/>
    <w:rsid w:val="003256D1"/>
    <w:rsid w:val="004D328C"/>
    <w:rsid w:val="00731A2B"/>
    <w:rsid w:val="00D351F0"/>
    <w:rsid w:val="00FC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213480F-9221-423F-9796-08B39B08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Цветовое выделение"/>
    <w:uiPriority w:val="99"/>
    <w:rPr>
      <w:b/>
      <w:color w:val="26282F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0">
    <w:name w:val="Гипертекстовая ссылка"/>
    <w:basedOn w:val="a"/>
    <w:uiPriority w:val="99"/>
    <w:rPr>
      <w:rFonts w:cs="Times New Roman"/>
      <w:b w:val="0"/>
      <w:color w:val="106BBE"/>
    </w:rPr>
  </w:style>
  <w:style w:type="paragraph" w:customStyle="1" w:styleId="a1">
    <w:name w:val="Текст (справка)"/>
    <w:basedOn w:val="Normal"/>
    <w:next w:val="Normal"/>
    <w:uiPriority w:val="99"/>
    <w:pPr>
      <w:ind w:left="170" w:right="170" w:firstLine="0"/>
      <w:jc w:val="left"/>
    </w:pPr>
  </w:style>
  <w:style w:type="paragraph" w:customStyle="1" w:styleId="a2">
    <w:name w:val="Комментарий"/>
    <w:basedOn w:val="a1"/>
    <w:next w:val="Normal"/>
    <w:uiPriority w:val="99"/>
    <w:pPr>
      <w:spacing w:before="75"/>
      <w:ind w:right="0"/>
      <w:jc w:val="both"/>
    </w:pPr>
    <w:rPr>
      <w:color w:val="353842"/>
    </w:rPr>
  </w:style>
  <w:style w:type="paragraph" w:customStyle="1" w:styleId="a3">
    <w:name w:val="Информация о версии"/>
    <w:basedOn w:val="a2"/>
    <w:next w:val="Normal"/>
    <w:uiPriority w:val="99"/>
    <w:rPr>
      <w:i/>
      <w:iCs/>
    </w:rPr>
  </w:style>
  <w:style w:type="paragraph" w:customStyle="1" w:styleId="a4">
    <w:name w:val="Текст информации об изменениях"/>
    <w:basedOn w:val="Normal"/>
    <w:next w:val="Normal"/>
    <w:uiPriority w:val="99"/>
    <w:rPr>
      <w:color w:val="353842"/>
      <w:sz w:val="20"/>
      <w:szCs w:val="20"/>
    </w:rPr>
  </w:style>
  <w:style w:type="paragraph" w:customStyle="1" w:styleId="a5">
    <w:name w:val="Информация об изменениях"/>
    <w:basedOn w:val="a4"/>
    <w:next w:val="Normal"/>
    <w:uiPriority w:val="99"/>
    <w:pPr>
      <w:spacing w:before="180"/>
      <w:ind w:left="360" w:right="360" w:firstLine="0"/>
    </w:pPr>
  </w:style>
  <w:style w:type="paragraph" w:customStyle="1" w:styleId="a6">
    <w:name w:val="Нормальный (таблица)"/>
    <w:basedOn w:val="Normal"/>
    <w:next w:val="Normal"/>
    <w:uiPriority w:val="99"/>
    <w:pPr>
      <w:ind w:firstLine="0"/>
    </w:pPr>
  </w:style>
  <w:style w:type="paragraph" w:customStyle="1" w:styleId="a7">
    <w:name w:val="Подзаголовок для информации об изменениях"/>
    <w:basedOn w:val="a4"/>
    <w:next w:val="Normal"/>
    <w:uiPriority w:val="99"/>
    <w:rPr>
      <w:b/>
      <w:bCs/>
    </w:rPr>
  </w:style>
  <w:style w:type="paragraph" w:customStyle="1" w:styleId="a8">
    <w:name w:val="Прижатый влево"/>
    <w:basedOn w:val="Normal"/>
    <w:next w:val="Normal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Arial" w:hAnsi="Arial" w:cs="Arial"/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ternet.garant.ru/document/redirect/70324274/0" TargetMode="External"/><Relationship Id="rId21" Type="http://schemas.openxmlformats.org/officeDocument/2006/relationships/hyperlink" Target="https://internet.garant.ru/document/redirect/70424378/2" TargetMode="External"/><Relationship Id="rId42" Type="http://schemas.openxmlformats.org/officeDocument/2006/relationships/hyperlink" Target="https://internet.garant.ru/document/redirect/70377424/12" TargetMode="External"/><Relationship Id="rId63" Type="http://schemas.openxmlformats.org/officeDocument/2006/relationships/hyperlink" Target="https://internet.garant.ru/document/redirect/70377424/16" TargetMode="External"/><Relationship Id="rId84" Type="http://schemas.openxmlformats.org/officeDocument/2006/relationships/image" Target="media/image26.emf"/><Relationship Id="rId138" Type="http://schemas.openxmlformats.org/officeDocument/2006/relationships/hyperlink" Target="https://internet.garant.ru/document/redirect/58052807/71" TargetMode="External"/><Relationship Id="rId159" Type="http://schemas.openxmlformats.org/officeDocument/2006/relationships/hyperlink" Target="https://internet.garant.ru/document/redirect/70377424/33" TargetMode="External"/><Relationship Id="rId170" Type="http://schemas.openxmlformats.org/officeDocument/2006/relationships/hyperlink" Target="https://internet.garant.ru/document/redirect/70316710/0" TargetMode="External"/><Relationship Id="rId107" Type="http://schemas.openxmlformats.org/officeDocument/2006/relationships/image" Target="media/image37.emf"/><Relationship Id="rId11" Type="http://schemas.openxmlformats.org/officeDocument/2006/relationships/hyperlink" Target="https://internet.garant.ru/document/redirect/70316710/0" TargetMode="External"/><Relationship Id="rId32" Type="http://schemas.openxmlformats.org/officeDocument/2006/relationships/hyperlink" Target="https://internet.garant.ru/document/redirect/70377424/9" TargetMode="External"/><Relationship Id="rId53" Type="http://schemas.openxmlformats.org/officeDocument/2006/relationships/image" Target="media/image4.emf"/><Relationship Id="rId74" Type="http://schemas.openxmlformats.org/officeDocument/2006/relationships/image" Target="media/image22.emf"/><Relationship Id="rId128" Type="http://schemas.openxmlformats.org/officeDocument/2006/relationships/hyperlink" Target="https://internet.garant.ru/document/redirect/58052807/64" TargetMode="External"/><Relationship Id="rId149" Type="http://schemas.openxmlformats.org/officeDocument/2006/relationships/hyperlink" Target="https://internet.garant.ru/document/redirect/70377424/31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internet.garant.ru/document/redirect/58052807/526" TargetMode="External"/><Relationship Id="rId160" Type="http://schemas.openxmlformats.org/officeDocument/2006/relationships/hyperlink" Target="https://internet.garant.ru/document/redirect/70316710/0" TargetMode="External"/><Relationship Id="rId181" Type="http://schemas.openxmlformats.org/officeDocument/2006/relationships/hyperlink" Target="https://internet.garant.ru/document/redirect/70316710/0" TargetMode="External"/><Relationship Id="rId22" Type="http://schemas.openxmlformats.org/officeDocument/2006/relationships/hyperlink" Target="https://internet.garant.ru/document/redirect/71171870/0" TargetMode="External"/><Relationship Id="rId43" Type="http://schemas.openxmlformats.org/officeDocument/2006/relationships/hyperlink" Target="https://internet.garant.ru/document/redirect/58052807/5211" TargetMode="External"/><Relationship Id="rId64" Type="http://schemas.openxmlformats.org/officeDocument/2006/relationships/hyperlink" Target="https://internet.garant.ru/document/redirect/70316710/0" TargetMode="External"/><Relationship Id="rId118" Type="http://schemas.openxmlformats.org/officeDocument/2006/relationships/hyperlink" Target="https://internet.garant.ru/document/redirect/199044/0" TargetMode="External"/><Relationship Id="rId139" Type="http://schemas.openxmlformats.org/officeDocument/2006/relationships/hyperlink" Target="https://internet.garant.ru/document/redirect/3924472/0" TargetMode="External"/><Relationship Id="rId85" Type="http://schemas.openxmlformats.org/officeDocument/2006/relationships/image" Target="media/image27.emf"/><Relationship Id="rId150" Type="http://schemas.openxmlformats.org/officeDocument/2006/relationships/hyperlink" Target="https://internet.garant.ru/document/redirect/70316710/0" TargetMode="External"/><Relationship Id="rId171" Type="http://schemas.openxmlformats.org/officeDocument/2006/relationships/hyperlink" Target="https://internet.garant.ru/document/redirect/58052807/841" TargetMode="External"/><Relationship Id="rId12" Type="http://schemas.openxmlformats.org/officeDocument/2006/relationships/hyperlink" Target="https://internet.garant.ru/document/redirect/58052807/100" TargetMode="External"/><Relationship Id="rId33" Type="http://schemas.openxmlformats.org/officeDocument/2006/relationships/hyperlink" Target="https://internet.garant.ru/document/redirect/70316710/0" TargetMode="External"/><Relationship Id="rId108" Type="http://schemas.openxmlformats.org/officeDocument/2006/relationships/hyperlink" Target="https://internet.garant.ru/document/redirect/70377424/22" TargetMode="External"/><Relationship Id="rId129" Type="http://schemas.openxmlformats.org/officeDocument/2006/relationships/hyperlink" Target="https://internet.garant.ru/document/redirect/3924472/0" TargetMode="External"/><Relationship Id="rId54" Type="http://schemas.openxmlformats.org/officeDocument/2006/relationships/image" Target="media/image5.emf"/><Relationship Id="rId75" Type="http://schemas.openxmlformats.org/officeDocument/2006/relationships/image" Target="media/image23.emf"/><Relationship Id="rId96" Type="http://schemas.openxmlformats.org/officeDocument/2006/relationships/image" Target="media/image32.png"/><Relationship Id="rId140" Type="http://schemas.openxmlformats.org/officeDocument/2006/relationships/hyperlink" Target="https://internet.garant.ru/document/redirect/70377424/29" TargetMode="External"/><Relationship Id="rId161" Type="http://schemas.openxmlformats.org/officeDocument/2006/relationships/hyperlink" Target="https://internet.garant.ru/document/redirect/70377424/28" TargetMode="External"/><Relationship Id="rId182" Type="http://schemas.openxmlformats.org/officeDocument/2006/relationships/hyperlink" Target="https://internet.garant.ru/document/redirect/58052807/10000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internet.garant.ru/document/redirect/12133931/0" TargetMode="External"/><Relationship Id="rId119" Type="http://schemas.openxmlformats.org/officeDocument/2006/relationships/hyperlink" Target="https://internet.garant.ru/document/redirect/70377424/24" TargetMode="External"/><Relationship Id="rId44" Type="http://schemas.openxmlformats.org/officeDocument/2006/relationships/hyperlink" Target="https://internet.garant.ru/document/redirect/70377424/13" TargetMode="External"/><Relationship Id="rId65" Type="http://schemas.openxmlformats.org/officeDocument/2006/relationships/hyperlink" Target="https://internet.garant.ru/document/redirect/58052807/5222" TargetMode="External"/><Relationship Id="rId86" Type="http://schemas.openxmlformats.org/officeDocument/2006/relationships/image" Target="media/image28.emf"/><Relationship Id="rId130" Type="http://schemas.openxmlformats.org/officeDocument/2006/relationships/hyperlink" Target="https://internet.garant.ru/document/redirect/70377424/27" TargetMode="External"/><Relationship Id="rId151" Type="http://schemas.openxmlformats.org/officeDocument/2006/relationships/hyperlink" Target="https://internet.garant.ru/document/redirect/58052807/78" TargetMode="External"/><Relationship Id="rId172" Type="http://schemas.openxmlformats.org/officeDocument/2006/relationships/hyperlink" Target="https://internet.garant.ru/document/redirect/3924472/0" TargetMode="External"/><Relationship Id="rId13" Type="http://schemas.openxmlformats.org/officeDocument/2006/relationships/hyperlink" Target="https://internet.garant.ru/document/redirect/178834/1000" TargetMode="External"/><Relationship Id="rId18" Type="http://schemas.openxmlformats.org/officeDocument/2006/relationships/hyperlink" Target="https://internet.garant.ru/document/redirect/70489422/0" TargetMode="External"/><Relationship Id="rId39" Type="http://schemas.openxmlformats.org/officeDocument/2006/relationships/hyperlink" Target="https://internet.garant.ru/document/redirect/70377424/11" TargetMode="External"/><Relationship Id="rId109" Type="http://schemas.openxmlformats.org/officeDocument/2006/relationships/hyperlink" Target="https://internet.garant.ru/document/redirect/70316710/0" TargetMode="External"/><Relationship Id="rId34" Type="http://schemas.openxmlformats.org/officeDocument/2006/relationships/hyperlink" Target="https://internet.garant.ru/document/redirect/58052807/512" TargetMode="External"/><Relationship Id="rId50" Type="http://schemas.openxmlformats.org/officeDocument/2006/relationships/image" Target="media/image1.emf"/><Relationship Id="rId55" Type="http://schemas.openxmlformats.org/officeDocument/2006/relationships/image" Target="media/image6.emf"/><Relationship Id="rId76" Type="http://schemas.openxmlformats.org/officeDocument/2006/relationships/image" Target="media/image24.emf"/><Relationship Id="rId97" Type="http://schemas.openxmlformats.org/officeDocument/2006/relationships/image" Target="media/image33.emf"/><Relationship Id="rId104" Type="http://schemas.openxmlformats.org/officeDocument/2006/relationships/hyperlink" Target="https://internet.garant.ru/document/redirect/70316710/0" TargetMode="External"/><Relationship Id="rId120" Type="http://schemas.openxmlformats.org/officeDocument/2006/relationships/hyperlink" Target="https://internet.garant.ru/document/redirect/70316710/0" TargetMode="External"/><Relationship Id="rId125" Type="http://schemas.openxmlformats.org/officeDocument/2006/relationships/hyperlink" Target="https://internet.garant.ru/document/redirect/58052807/62" TargetMode="External"/><Relationship Id="rId141" Type="http://schemas.openxmlformats.org/officeDocument/2006/relationships/hyperlink" Target="https://internet.garant.ru/document/redirect/70316710/0" TargetMode="External"/><Relationship Id="rId146" Type="http://schemas.openxmlformats.org/officeDocument/2006/relationships/hyperlink" Target="https://internet.garant.ru/document/redirect/70377424/30" TargetMode="External"/><Relationship Id="rId167" Type="http://schemas.openxmlformats.org/officeDocument/2006/relationships/hyperlink" Target="https://internet.garant.ru/document/redirect/70316710/0" TargetMode="External"/><Relationship Id="rId7" Type="http://schemas.openxmlformats.org/officeDocument/2006/relationships/hyperlink" Target="https://internet.garant.ru/document/redirect/5921850/0" TargetMode="External"/><Relationship Id="rId71" Type="http://schemas.openxmlformats.org/officeDocument/2006/relationships/image" Target="media/image19.emf"/><Relationship Id="rId92" Type="http://schemas.openxmlformats.org/officeDocument/2006/relationships/image" Target="media/image31.emf"/><Relationship Id="rId162" Type="http://schemas.openxmlformats.org/officeDocument/2006/relationships/hyperlink" Target="https://internet.garant.ru/document/redirect/70316710/0" TargetMode="External"/><Relationship Id="rId183" Type="http://schemas.openxmlformats.org/officeDocument/2006/relationships/image" Target="media/image38.png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70377424/9" TargetMode="External"/><Relationship Id="rId24" Type="http://schemas.openxmlformats.org/officeDocument/2006/relationships/hyperlink" Target="https://internet.garant.ru/document/redirect/3924472/0" TargetMode="External"/><Relationship Id="rId40" Type="http://schemas.openxmlformats.org/officeDocument/2006/relationships/hyperlink" Target="https://internet.garant.ru/document/redirect/70316710/0" TargetMode="External"/><Relationship Id="rId45" Type="http://schemas.openxmlformats.org/officeDocument/2006/relationships/hyperlink" Target="https://internet.garant.ru/document/redirect/70316710/0" TargetMode="External"/><Relationship Id="rId66" Type="http://schemas.openxmlformats.org/officeDocument/2006/relationships/image" Target="media/image14.emf"/><Relationship Id="rId87" Type="http://schemas.openxmlformats.org/officeDocument/2006/relationships/hyperlink" Target="https://internet.garant.ru/document/redirect/70377424/18" TargetMode="External"/><Relationship Id="rId110" Type="http://schemas.openxmlformats.org/officeDocument/2006/relationships/hyperlink" Target="https://internet.garant.ru/document/redirect/58052807/53" TargetMode="External"/><Relationship Id="rId115" Type="http://schemas.openxmlformats.org/officeDocument/2006/relationships/hyperlink" Target="https://internet.garant.ru/document/redirect/70316710/0" TargetMode="External"/><Relationship Id="rId131" Type="http://schemas.openxmlformats.org/officeDocument/2006/relationships/hyperlink" Target="https://internet.garant.ru/document/redirect/70316710/0" TargetMode="External"/><Relationship Id="rId136" Type="http://schemas.openxmlformats.org/officeDocument/2006/relationships/hyperlink" Target="https://internet.garant.ru/document/redirect/70377424/28" TargetMode="External"/><Relationship Id="rId157" Type="http://schemas.openxmlformats.org/officeDocument/2006/relationships/hyperlink" Target="https://internet.garant.ru/document/redirect/199044/0" TargetMode="External"/><Relationship Id="rId178" Type="http://schemas.openxmlformats.org/officeDocument/2006/relationships/hyperlink" Target="https://internet.garant.ru/document/redirect/70377424/34" TargetMode="External"/><Relationship Id="rId61" Type="http://schemas.openxmlformats.org/officeDocument/2006/relationships/image" Target="media/image12.emf"/><Relationship Id="rId82" Type="http://schemas.openxmlformats.org/officeDocument/2006/relationships/hyperlink" Target="https://internet.garant.ru/document/redirect/70316710/0" TargetMode="External"/><Relationship Id="rId152" Type="http://schemas.openxmlformats.org/officeDocument/2006/relationships/hyperlink" Target="https://internet.garant.ru/document/redirect/70489422/63" TargetMode="External"/><Relationship Id="rId173" Type="http://schemas.openxmlformats.org/officeDocument/2006/relationships/hyperlink" Target="https://internet.garant.ru/document/redirect/70377424/28" TargetMode="External"/><Relationship Id="rId19" Type="http://schemas.openxmlformats.org/officeDocument/2006/relationships/hyperlink" Target="https://internet.garant.ru/document/redirect/12141420/0" TargetMode="External"/><Relationship Id="rId14" Type="http://schemas.openxmlformats.org/officeDocument/2006/relationships/hyperlink" Target="https://internet.garant.ru/document/redirect/70377424/6" TargetMode="External"/><Relationship Id="rId30" Type="http://schemas.openxmlformats.org/officeDocument/2006/relationships/hyperlink" Target="https://internet.garant.ru/document/redirect/70316710/0" TargetMode="External"/><Relationship Id="rId35" Type="http://schemas.openxmlformats.org/officeDocument/2006/relationships/hyperlink" Target="https://internet.garant.ru/document/redirect/70324274/0" TargetMode="External"/><Relationship Id="rId56" Type="http://schemas.openxmlformats.org/officeDocument/2006/relationships/image" Target="media/image7.emf"/><Relationship Id="rId77" Type="http://schemas.openxmlformats.org/officeDocument/2006/relationships/hyperlink" Target="https://internet.garant.ru/document/redirect/70377424/18" TargetMode="External"/><Relationship Id="rId100" Type="http://schemas.openxmlformats.org/officeDocument/2006/relationships/hyperlink" Target="https://internet.garant.ru/document/redirect/70377424/21" TargetMode="External"/><Relationship Id="rId105" Type="http://schemas.openxmlformats.org/officeDocument/2006/relationships/hyperlink" Target="https://internet.garant.ru/document/redirect/58052807/528" TargetMode="External"/><Relationship Id="rId126" Type="http://schemas.openxmlformats.org/officeDocument/2006/relationships/hyperlink" Target="https://internet.garant.ru/document/redirect/70377424/26" TargetMode="External"/><Relationship Id="rId147" Type="http://schemas.openxmlformats.org/officeDocument/2006/relationships/hyperlink" Target="https://internet.garant.ru/document/redirect/70316710/0" TargetMode="External"/><Relationship Id="rId168" Type="http://schemas.openxmlformats.org/officeDocument/2006/relationships/hyperlink" Target="https://internet.garant.ru/document/redirect/58052807/832" TargetMode="External"/><Relationship Id="rId8" Type="http://schemas.openxmlformats.org/officeDocument/2006/relationships/hyperlink" Target="https://internet.garant.ru/document/redirect/12129354/0" TargetMode="External"/><Relationship Id="rId51" Type="http://schemas.openxmlformats.org/officeDocument/2006/relationships/image" Target="media/image2.emf"/><Relationship Id="rId72" Type="http://schemas.openxmlformats.org/officeDocument/2006/relationships/image" Target="media/image20.emf"/><Relationship Id="rId93" Type="http://schemas.openxmlformats.org/officeDocument/2006/relationships/hyperlink" Target="https://internet.garant.ru/document/redirect/70377424/20" TargetMode="External"/><Relationship Id="rId98" Type="http://schemas.openxmlformats.org/officeDocument/2006/relationships/image" Target="media/image34.emf"/><Relationship Id="rId121" Type="http://schemas.openxmlformats.org/officeDocument/2006/relationships/hyperlink" Target="https://internet.garant.ru/document/redirect/58052807/61" TargetMode="External"/><Relationship Id="rId142" Type="http://schemas.openxmlformats.org/officeDocument/2006/relationships/hyperlink" Target="https://internet.garant.ru/document/redirect/58052807/72" TargetMode="External"/><Relationship Id="rId163" Type="http://schemas.openxmlformats.org/officeDocument/2006/relationships/hyperlink" Target="https://internet.garant.ru/document/redirect/58052807/821" TargetMode="External"/><Relationship Id="rId184" Type="http://schemas.openxmlformats.org/officeDocument/2006/relationships/hyperlink" Target="https://internet.garant.ru/document/redirect/70377424/37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internet.garant.ru/document/redirect/70324274/0" TargetMode="External"/><Relationship Id="rId46" Type="http://schemas.openxmlformats.org/officeDocument/2006/relationships/hyperlink" Target="https://internet.garant.ru/document/redirect/58052807/522" TargetMode="External"/><Relationship Id="rId67" Type="http://schemas.openxmlformats.org/officeDocument/2006/relationships/image" Target="media/image15.emf"/><Relationship Id="rId116" Type="http://schemas.openxmlformats.org/officeDocument/2006/relationships/hyperlink" Target="https://internet.garant.ru/document/redirect/58052807/551" TargetMode="External"/><Relationship Id="rId137" Type="http://schemas.openxmlformats.org/officeDocument/2006/relationships/hyperlink" Target="https://internet.garant.ru/document/redirect/70316710/0" TargetMode="External"/><Relationship Id="rId158" Type="http://schemas.openxmlformats.org/officeDocument/2006/relationships/hyperlink" Target="https://internet.garant.ru/document/redirect/199044/0" TargetMode="External"/><Relationship Id="rId20" Type="http://schemas.openxmlformats.org/officeDocument/2006/relationships/hyperlink" Target="https://internet.garant.ru/document/redirect/5922321/0" TargetMode="External"/><Relationship Id="rId41" Type="http://schemas.openxmlformats.org/officeDocument/2006/relationships/hyperlink" Target="https://internet.garant.ru/document/redirect/58052807/521" TargetMode="External"/><Relationship Id="rId62" Type="http://schemas.openxmlformats.org/officeDocument/2006/relationships/image" Target="media/image13.emf"/><Relationship Id="rId83" Type="http://schemas.openxmlformats.org/officeDocument/2006/relationships/hyperlink" Target="https://internet.garant.ru/document/redirect/58052807/524" TargetMode="External"/><Relationship Id="rId88" Type="http://schemas.openxmlformats.org/officeDocument/2006/relationships/hyperlink" Target="https://internet.garant.ru/document/redirect/70316710/0" TargetMode="External"/><Relationship Id="rId111" Type="http://schemas.openxmlformats.org/officeDocument/2006/relationships/hyperlink" Target="https://internet.garant.ru/document/redirect/199044/525" TargetMode="External"/><Relationship Id="rId132" Type="http://schemas.openxmlformats.org/officeDocument/2006/relationships/hyperlink" Target="https://internet.garant.ru/document/redirect/58052807/66" TargetMode="External"/><Relationship Id="rId153" Type="http://schemas.openxmlformats.org/officeDocument/2006/relationships/hyperlink" Target="https://internet.garant.ru/document/redirect/70489422/62" TargetMode="External"/><Relationship Id="rId174" Type="http://schemas.openxmlformats.org/officeDocument/2006/relationships/hyperlink" Target="https://internet.garant.ru/document/redirect/70316710/0" TargetMode="External"/><Relationship Id="rId179" Type="http://schemas.openxmlformats.org/officeDocument/2006/relationships/hyperlink" Target="https://internet.garant.ru/document/redirect/58052807/103" TargetMode="External"/><Relationship Id="rId15" Type="http://schemas.openxmlformats.org/officeDocument/2006/relationships/hyperlink" Target="https://internet.garant.ru/document/redirect/70316710/0" TargetMode="External"/><Relationship Id="rId36" Type="http://schemas.openxmlformats.org/officeDocument/2006/relationships/hyperlink" Target="https://internet.garant.ru/document/redirect/199044/0" TargetMode="External"/><Relationship Id="rId57" Type="http://schemas.openxmlformats.org/officeDocument/2006/relationships/image" Target="media/image8.emf"/><Relationship Id="rId106" Type="http://schemas.openxmlformats.org/officeDocument/2006/relationships/image" Target="media/image36.emf"/><Relationship Id="rId127" Type="http://schemas.openxmlformats.org/officeDocument/2006/relationships/hyperlink" Target="https://internet.garant.ru/document/redirect/70316710/0" TargetMode="External"/><Relationship Id="rId10" Type="http://schemas.openxmlformats.org/officeDocument/2006/relationships/hyperlink" Target="https://internet.garant.ru/document/redirect/70377424/5" TargetMode="External"/><Relationship Id="rId31" Type="http://schemas.openxmlformats.org/officeDocument/2006/relationships/hyperlink" Target="https://internet.garant.ru/document/redirect/58052807/36" TargetMode="External"/><Relationship Id="rId52" Type="http://schemas.openxmlformats.org/officeDocument/2006/relationships/image" Target="media/image3.emf"/><Relationship Id="rId73" Type="http://schemas.openxmlformats.org/officeDocument/2006/relationships/image" Target="media/image21.emf"/><Relationship Id="rId78" Type="http://schemas.openxmlformats.org/officeDocument/2006/relationships/hyperlink" Target="https://internet.garant.ru/document/redirect/70316710/0" TargetMode="External"/><Relationship Id="rId94" Type="http://schemas.openxmlformats.org/officeDocument/2006/relationships/hyperlink" Target="https://internet.garant.ru/document/redirect/70316710/0" TargetMode="External"/><Relationship Id="rId99" Type="http://schemas.openxmlformats.org/officeDocument/2006/relationships/image" Target="media/image35.emf"/><Relationship Id="rId101" Type="http://schemas.openxmlformats.org/officeDocument/2006/relationships/hyperlink" Target="https://internet.garant.ru/document/redirect/70316710/0" TargetMode="External"/><Relationship Id="rId122" Type="http://schemas.openxmlformats.org/officeDocument/2006/relationships/hyperlink" Target="https://internet.garant.ru/document/redirect/12141420/0" TargetMode="External"/><Relationship Id="rId143" Type="http://schemas.openxmlformats.org/officeDocument/2006/relationships/hyperlink" Target="https://internet.garant.ru/document/redirect/70324274/0" TargetMode="External"/><Relationship Id="rId148" Type="http://schemas.openxmlformats.org/officeDocument/2006/relationships/hyperlink" Target="https://internet.garant.ru/document/redirect/58052807/76" TargetMode="External"/><Relationship Id="rId164" Type="http://schemas.openxmlformats.org/officeDocument/2006/relationships/hyperlink" Target="https://internet.garant.ru/document/redirect/12133931/0" TargetMode="External"/><Relationship Id="rId169" Type="http://schemas.openxmlformats.org/officeDocument/2006/relationships/hyperlink" Target="https://internet.garant.ru/document/redirect/70377424/28" TargetMode="External"/><Relationship Id="rId18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6177714/0" TargetMode="External"/><Relationship Id="rId180" Type="http://schemas.openxmlformats.org/officeDocument/2006/relationships/hyperlink" Target="https://internet.garant.ru/document/redirect/70377424/35" TargetMode="External"/><Relationship Id="rId26" Type="http://schemas.openxmlformats.org/officeDocument/2006/relationships/hyperlink" Target="https://internet.garant.ru/document/redirect/70377424/8" TargetMode="External"/><Relationship Id="rId47" Type="http://schemas.openxmlformats.org/officeDocument/2006/relationships/hyperlink" Target="https://internet.garant.ru/document/redirect/70377424/14" TargetMode="External"/><Relationship Id="rId68" Type="http://schemas.openxmlformats.org/officeDocument/2006/relationships/image" Target="media/image16.emf"/><Relationship Id="rId89" Type="http://schemas.openxmlformats.org/officeDocument/2006/relationships/hyperlink" Target="https://internet.garant.ru/document/redirect/58052807/525" TargetMode="External"/><Relationship Id="rId112" Type="http://schemas.openxmlformats.org/officeDocument/2006/relationships/hyperlink" Target="https://internet.garant.ru/document/redirect/199044/526" TargetMode="External"/><Relationship Id="rId133" Type="http://schemas.openxmlformats.org/officeDocument/2006/relationships/hyperlink" Target="https://internet.garant.ru/document/redirect/70377424/28" TargetMode="External"/><Relationship Id="rId154" Type="http://schemas.openxmlformats.org/officeDocument/2006/relationships/hyperlink" Target="https://internet.garant.ru/document/redirect/70377424/32" TargetMode="External"/><Relationship Id="rId175" Type="http://schemas.openxmlformats.org/officeDocument/2006/relationships/hyperlink" Target="https://internet.garant.ru/document/redirect/58052807/91" TargetMode="External"/><Relationship Id="rId16" Type="http://schemas.openxmlformats.org/officeDocument/2006/relationships/hyperlink" Target="https://internet.garant.ru/document/redirect/58052807/200" TargetMode="External"/><Relationship Id="rId37" Type="http://schemas.openxmlformats.org/officeDocument/2006/relationships/hyperlink" Target="https://internet.garant.ru/document/redirect/199044/0" TargetMode="External"/><Relationship Id="rId58" Type="http://schemas.openxmlformats.org/officeDocument/2006/relationships/image" Target="media/image9.emf"/><Relationship Id="rId79" Type="http://schemas.openxmlformats.org/officeDocument/2006/relationships/hyperlink" Target="https://internet.garant.ru/document/redirect/58052807/523" TargetMode="External"/><Relationship Id="rId102" Type="http://schemas.openxmlformats.org/officeDocument/2006/relationships/hyperlink" Target="https://internet.garant.ru/document/redirect/58052807/527" TargetMode="External"/><Relationship Id="rId123" Type="http://schemas.openxmlformats.org/officeDocument/2006/relationships/hyperlink" Target="https://internet.garant.ru/document/redirect/70377424/25" TargetMode="External"/><Relationship Id="rId144" Type="http://schemas.openxmlformats.org/officeDocument/2006/relationships/hyperlink" Target="https://internet.garant.ru/document/redirect/70489422/0" TargetMode="External"/><Relationship Id="rId90" Type="http://schemas.openxmlformats.org/officeDocument/2006/relationships/image" Target="media/image29.emf"/><Relationship Id="rId165" Type="http://schemas.openxmlformats.org/officeDocument/2006/relationships/hyperlink" Target="https://internet.garant.ru/document/redirect/3924472/0" TargetMode="External"/><Relationship Id="rId186" Type="http://schemas.openxmlformats.org/officeDocument/2006/relationships/fontTable" Target="fontTable.xml"/><Relationship Id="rId27" Type="http://schemas.openxmlformats.org/officeDocument/2006/relationships/hyperlink" Target="https://internet.garant.ru/document/redirect/70316710/0" TargetMode="External"/><Relationship Id="rId48" Type="http://schemas.openxmlformats.org/officeDocument/2006/relationships/hyperlink" Target="https://internet.garant.ru/document/redirect/70316710/0" TargetMode="External"/><Relationship Id="rId69" Type="http://schemas.openxmlformats.org/officeDocument/2006/relationships/image" Target="media/image17.emf"/><Relationship Id="rId113" Type="http://schemas.openxmlformats.org/officeDocument/2006/relationships/hyperlink" Target="https://internet.garant.ru/document/redirect/199044/526" TargetMode="External"/><Relationship Id="rId134" Type="http://schemas.openxmlformats.org/officeDocument/2006/relationships/hyperlink" Target="https://internet.garant.ru/document/redirect/70316710/0" TargetMode="External"/><Relationship Id="rId80" Type="http://schemas.openxmlformats.org/officeDocument/2006/relationships/image" Target="media/image25.emf"/><Relationship Id="rId155" Type="http://schemas.openxmlformats.org/officeDocument/2006/relationships/hyperlink" Target="https://internet.garant.ru/document/redirect/70316710/0" TargetMode="External"/><Relationship Id="rId176" Type="http://schemas.openxmlformats.org/officeDocument/2006/relationships/hyperlink" Target="https://internet.garant.ru/document/redirect/70377424/33" TargetMode="External"/><Relationship Id="rId17" Type="http://schemas.openxmlformats.org/officeDocument/2006/relationships/hyperlink" Target="https://internet.garant.ru/document/redirect/199044/0" TargetMode="External"/><Relationship Id="rId38" Type="http://schemas.openxmlformats.org/officeDocument/2006/relationships/hyperlink" Target="https://internet.garant.ru/document/redirect/3924472/0" TargetMode="External"/><Relationship Id="rId59" Type="http://schemas.openxmlformats.org/officeDocument/2006/relationships/image" Target="media/image10.emf"/><Relationship Id="rId103" Type="http://schemas.openxmlformats.org/officeDocument/2006/relationships/hyperlink" Target="https://internet.garant.ru/document/redirect/70377424/18" TargetMode="External"/><Relationship Id="rId124" Type="http://schemas.openxmlformats.org/officeDocument/2006/relationships/hyperlink" Target="https://internet.garant.ru/document/redirect/70316710/0" TargetMode="External"/><Relationship Id="rId70" Type="http://schemas.openxmlformats.org/officeDocument/2006/relationships/image" Target="media/image18.emf"/><Relationship Id="rId91" Type="http://schemas.openxmlformats.org/officeDocument/2006/relationships/image" Target="media/image30.emf"/><Relationship Id="rId145" Type="http://schemas.openxmlformats.org/officeDocument/2006/relationships/hyperlink" Target="https://internet.garant.ru/document/redirect/70489422/0" TargetMode="External"/><Relationship Id="rId166" Type="http://schemas.openxmlformats.org/officeDocument/2006/relationships/hyperlink" Target="https://internet.garant.ru/document/redirect/70377424/28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28" Type="http://schemas.openxmlformats.org/officeDocument/2006/relationships/hyperlink" Target="https://internet.garant.ru/document/redirect/58052807/34" TargetMode="External"/><Relationship Id="rId49" Type="http://schemas.openxmlformats.org/officeDocument/2006/relationships/hyperlink" Target="https://internet.garant.ru/document/redirect/58052807/5221" TargetMode="External"/><Relationship Id="rId114" Type="http://schemas.openxmlformats.org/officeDocument/2006/relationships/hyperlink" Target="https://internet.garant.ru/document/redirect/70377424/23" TargetMode="External"/><Relationship Id="rId60" Type="http://schemas.openxmlformats.org/officeDocument/2006/relationships/image" Target="media/image11.emf"/><Relationship Id="rId81" Type="http://schemas.openxmlformats.org/officeDocument/2006/relationships/hyperlink" Target="https://internet.garant.ru/document/redirect/70377424/18" TargetMode="External"/><Relationship Id="rId135" Type="http://schemas.openxmlformats.org/officeDocument/2006/relationships/hyperlink" Target="https://internet.garant.ru/document/redirect/58052807/67" TargetMode="External"/><Relationship Id="rId156" Type="http://schemas.openxmlformats.org/officeDocument/2006/relationships/hyperlink" Target="https://internet.garant.ru/document/redirect/58052807/711" TargetMode="External"/><Relationship Id="rId177" Type="http://schemas.openxmlformats.org/officeDocument/2006/relationships/hyperlink" Target="https://internet.garant.ru/document/redirect/7031671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5854</Words>
  <Characters>33371</Characters>
  <Application>Microsoft Office Word</Application>
  <DocSecurity>4</DocSecurity>
  <Lines>278</Lines>
  <Paragraphs>78</Paragraphs>
  <ScaleCrop>false</ScaleCrop>
  <Company>НПП "Гарант-Сервис"</Company>
  <LinksUpToDate>false</LinksUpToDate>
  <CharactersWithSpaces>39147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word</cp:lastModifiedBy>
  <cp:revision>2</cp:revision>
  <dcterms:created xsi:type="dcterms:W3CDTF">2026-07-16T08:45:00Z</dcterms:created>
  <dcterms:modified xsi:type="dcterms:W3CDTF">2026-07-16T08:45:00Z</dcterms:modified>
</cp:coreProperties>
</file>